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EDB6" w14:textId="071C41C7" w:rsidR="00C572BE" w:rsidRPr="00AE2153" w:rsidRDefault="00A923A4" w:rsidP="00E002D7">
      <w:pPr>
        <w:jc w:val="both"/>
        <w:rPr>
          <w:b/>
          <w:bCs/>
          <w:sz w:val="28"/>
          <w:szCs w:val="28"/>
        </w:rPr>
      </w:pPr>
      <w:r w:rsidRPr="00AE2153">
        <w:rPr>
          <w:b/>
          <w:bCs/>
          <w:sz w:val="28"/>
          <w:szCs w:val="28"/>
        </w:rPr>
        <w:t xml:space="preserve">REPORT </w:t>
      </w:r>
      <w:r w:rsidR="00D264B6" w:rsidRPr="00AE2153">
        <w:rPr>
          <w:b/>
          <w:bCs/>
          <w:sz w:val="28"/>
          <w:szCs w:val="28"/>
        </w:rPr>
        <w:t xml:space="preserve">Group </w:t>
      </w:r>
      <w:r w:rsidR="00914AB7" w:rsidRPr="00AE2153">
        <w:rPr>
          <w:b/>
          <w:bCs/>
          <w:sz w:val="28"/>
          <w:szCs w:val="28"/>
        </w:rPr>
        <w:t xml:space="preserve">1 </w:t>
      </w:r>
      <w:r w:rsidR="00FB3EC2" w:rsidRPr="00AE2153">
        <w:rPr>
          <w:b/>
          <w:bCs/>
          <w:sz w:val="28"/>
          <w:szCs w:val="28"/>
        </w:rPr>
        <w:t>Working Group on Quality Assurance</w:t>
      </w:r>
    </w:p>
    <w:p w14:paraId="7DBCA837" w14:textId="0A99EDCF" w:rsidR="00D264B6" w:rsidRDefault="00A923A4" w:rsidP="00E002D7">
      <w:pPr>
        <w:jc w:val="both"/>
      </w:pPr>
      <w:r>
        <w:t>1</w:t>
      </w:r>
      <w:r w:rsidR="007A3F32">
        <w:t>2 January</w:t>
      </w:r>
      <w:r w:rsidR="003D6F57">
        <w:t xml:space="preserve"> 202</w:t>
      </w:r>
      <w:r w:rsidR="007A3F32">
        <w:t>1</w:t>
      </w:r>
      <w:r>
        <w:t>,</w:t>
      </w:r>
      <w:r w:rsidR="00C572BE" w:rsidRPr="00D264B6">
        <w:t> </w:t>
      </w:r>
      <w:r w:rsidR="00FB3EC2">
        <w:t>09:00-1</w:t>
      </w:r>
      <w:r w:rsidR="007A3F32">
        <w:t>6</w:t>
      </w:r>
      <w:r w:rsidR="00FB3EC2">
        <w:t>:00</w:t>
      </w:r>
      <w:r w:rsidR="00C572BE" w:rsidRPr="00D264B6">
        <w:t>h</w:t>
      </w:r>
    </w:p>
    <w:p w14:paraId="6BA0D229" w14:textId="2B158FFC" w:rsidR="0048267F" w:rsidRDefault="0048267F" w:rsidP="0048267F">
      <w:pPr>
        <w:jc w:val="both"/>
      </w:pPr>
      <w:r>
        <w:t>This meeting was attended by the members of the Working Group on Quality Assurance</w:t>
      </w:r>
      <w:r w:rsidR="003B51D3">
        <w:t xml:space="preserve"> (</w:t>
      </w:r>
      <w:r>
        <w:t>one of the working groups in the project MICROBOL</w:t>
      </w:r>
      <w:r w:rsidR="003B51D3">
        <w:t>)</w:t>
      </w:r>
      <w:r>
        <w:t xml:space="preserve"> and chaired by </w:t>
      </w:r>
      <w:r w:rsidR="003B51D3">
        <w:t xml:space="preserve">the group chair, </w:t>
      </w:r>
      <w:r>
        <w:t xml:space="preserve">Magalie Soenen. </w:t>
      </w:r>
    </w:p>
    <w:p w14:paraId="6C12FEAA" w14:textId="77777777" w:rsidR="00D264B6" w:rsidRPr="00D264B6" w:rsidRDefault="00D264B6" w:rsidP="00E002D7">
      <w:pPr>
        <w:jc w:val="both"/>
      </w:pPr>
      <w:r w:rsidRPr="00D264B6">
        <w:rPr>
          <w:u w:val="single"/>
        </w:rPr>
        <w:t>Objectives and expected outcomes</w:t>
      </w:r>
      <w:r w:rsidRPr="00D264B6">
        <w:t>: </w:t>
      </w:r>
    </w:p>
    <w:p w14:paraId="4482E6AD" w14:textId="1AB98485" w:rsidR="00441174" w:rsidRPr="00441174" w:rsidRDefault="00441174" w:rsidP="00441174">
      <w:pPr>
        <w:jc w:val="both"/>
      </w:pPr>
      <w:r>
        <w:t xml:space="preserve">The aim of this meeting </w:t>
      </w:r>
      <w:r w:rsidR="00FB41E9">
        <w:t>was to l</w:t>
      </w:r>
      <w:r w:rsidRPr="00441174">
        <w:t>ook at the challenges to be tackled in the application of the Bologna tools to the quality assurance of micro-credentials</w:t>
      </w:r>
      <w:r w:rsidR="00FB41E9">
        <w:t>.</w:t>
      </w:r>
      <w:r w:rsidR="001B33E9" w:rsidRPr="001B33E9">
        <w:t xml:space="preserve"> The working group outline</w:t>
      </w:r>
      <w:r w:rsidR="001B33E9">
        <w:t>d</w:t>
      </w:r>
      <w:r w:rsidR="001B33E9" w:rsidRPr="001B33E9">
        <w:t xml:space="preserve"> the key challenges and start</w:t>
      </w:r>
      <w:r w:rsidR="001B33E9">
        <w:t>ed</w:t>
      </w:r>
      <w:r w:rsidR="001B33E9" w:rsidRPr="001B33E9">
        <w:t xml:space="preserve"> exploring possible solutions in the integration of micro-credentials into the</w:t>
      </w:r>
      <w:r w:rsidR="001B33E9">
        <w:t xml:space="preserve"> (Bologna)</w:t>
      </w:r>
      <w:r w:rsidR="001B33E9" w:rsidRPr="001B33E9">
        <w:t xml:space="preserve"> framework(s).</w:t>
      </w:r>
      <w:r w:rsidR="00FB41E9">
        <w:t xml:space="preserve"> </w:t>
      </w:r>
    </w:p>
    <w:p w14:paraId="6CD849E5" w14:textId="1619D348" w:rsidR="00441174" w:rsidRPr="00441174" w:rsidRDefault="006258EB" w:rsidP="00441174">
      <w:pPr>
        <w:jc w:val="both"/>
      </w:pPr>
      <w:r>
        <w:t xml:space="preserve">The working </w:t>
      </w:r>
      <w:r w:rsidR="003756C7">
        <w:t>g</w:t>
      </w:r>
      <w:r>
        <w:t>roup f</w:t>
      </w:r>
      <w:r w:rsidR="00441174" w:rsidRPr="00441174">
        <w:t>ocus</w:t>
      </w:r>
      <w:r>
        <w:t>ed</w:t>
      </w:r>
      <w:r w:rsidR="00441174" w:rsidRPr="00441174">
        <w:t xml:space="preserve"> on two aspects</w:t>
      </w:r>
      <w:r w:rsidR="00A1069B">
        <w:t xml:space="preserve"> of quality assurance</w:t>
      </w:r>
      <w:r w:rsidR="00441174" w:rsidRPr="00441174">
        <w:t xml:space="preserve">: </w:t>
      </w:r>
    </w:p>
    <w:p w14:paraId="4097C83C" w14:textId="77777777" w:rsidR="00441174" w:rsidRPr="00441174" w:rsidRDefault="00441174" w:rsidP="006258EB">
      <w:pPr>
        <w:pStyle w:val="Lijstalinea"/>
        <w:numPr>
          <w:ilvl w:val="0"/>
          <w:numId w:val="24"/>
        </w:numPr>
        <w:jc w:val="both"/>
      </w:pPr>
      <w:r w:rsidRPr="00441174">
        <w:t>QA of the learning experience (ESG, other standards &amp; guidelines, …)</w:t>
      </w:r>
    </w:p>
    <w:p w14:paraId="5C42F533" w14:textId="23037AD5" w:rsidR="006D683D" w:rsidRPr="00D264B6" w:rsidRDefault="00441174" w:rsidP="00E002D7">
      <w:pPr>
        <w:pStyle w:val="Lijstalinea"/>
        <w:numPr>
          <w:ilvl w:val="0"/>
          <w:numId w:val="24"/>
        </w:numPr>
        <w:jc w:val="both"/>
      </w:pPr>
      <w:r w:rsidRPr="00441174">
        <w:t>QA of the certificate/credential (link to recognition, European Standard, …)</w:t>
      </w:r>
    </w:p>
    <w:p w14:paraId="14CD68DA" w14:textId="77777777" w:rsidR="00D264B6" w:rsidRPr="00D264B6" w:rsidRDefault="00D264B6" w:rsidP="00E002D7">
      <w:pPr>
        <w:jc w:val="both"/>
      </w:pPr>
      <w:r w:rsidRPr="00D264B6">
        <w:rPr>
          <w:u w:val="single"/>
        </w:rPr>
        <w:t>Methodology:</w:t>
      </w:r>
      <w:r w:rsidRPr="00D264B6">
        <w:t> </w:t>
      </w:r>
    </w:p>
    <w:p w14:paraId="273C344F" w14:textId="6569DACB" w:rsidR="00D264B6" w:rsidRPr="00D264B6" w:rsidRDefault="00C572BE" w:rsidP="00E002D7">
      <w:pPr>
        <w:jc w:val="both"/>
      </w:pPr>
      <w:r>
        <w:t>The w</w:t>
      </w:r>
      <w:r w:rsidR="00D264B6" w:rsidRPr="00D264B6">
        <w:t>orking group </w:t>
      </w:r>
      <w:r>
        <w:t>followed the following structure:</w:t>
      </w:r>
      <w:r w:rsidR="00D264B6" w:rsidRPr="00D264B6">
        <w:t> </w:t>
      </w:r>
    </w:p>
    <w:p w14:paraId="7C949890" w14:textId="77777777" w:rsidR="00CB797F" w:rsidRDefault="006258EB" w:rsidP="00CB797F">
      <w:pPr>
        <w:numPr>
          <w:ilvl w:val="0"/>
          <w:numId w:val="1"/>
        </w:numPr>
        <w:spacing w:after="120"/>
        <w:jc w:val="both"/>
      </w:pPr>
      <w:r>
        <w:t>Plenary sess</w:t>
      </w:r>
      <w:r w:rsidR="00F945A5">
        <w:t>i</w:t>
      </w:r>
      <w:r>
        <w:t>on</w:t>
      </w:r>
      <w:r w:rsidR="00CB797F">
        <w:t xml:space="preserve"> and results of the survey on Micro-credentials</w:t>
      </w:r>
    </w:p>
    <w:p w14:paraId="401F4690" w14:textId="77777777" w:rsidR="003756C7" w:rsidRDefault="006258EB" w:rsidP="003756C7">
      <w:pPr>
        <w:numPr>
          <w:ilvl w:val="0"/>
          <w:numId w:val="1"/>
        </w:numPr>
        <w:spacing w:after="120"/>
        <w:jc w:val="both"/>
      </w:pPr>
      <w:r>
        <w:t xml:space="preserve">Real-life examples of </w:t>
      </w:r>
      <w:r w:rsidR="00943EDF">
        <w:t>the quality assurance of micro-credentials</w:t>
      </w:r>
      <w:r w:rsidR="0059320D">
        <w:t xml:space="preserve"> in </w:t>
      </w:r>
      <w:r w:rsidR="00BB61BD">
        <w:t>national QA systems</w:t>
      </w:r>
      <w:r w:rsidR="00943EDF">
        <w:t>,</w:t>
      </w:r>
      <w:r w:rsidR="0048267F">
        <w:t xml:space="preserve"> presented by </w:t>
      </w:r>
      <w:r w:rsidR="00943EDF">
        <w:t>members of the group.</w:t>
      </w:r>
    </w:p>
    <w:p w14:paraId="2DF3DAC0" w14:textId="1E871AE3" w:rsidR="003756C7" w:rsidRDefault="00FB2914" w:rsidP="003756C7">
      <w:pPr>
        <w:numPr>
          <w:ilvl w:val="0"/>
          <w:numId w:val="1"/>
        </w:numPr>
        <w:spacing w:after="120"/>
        <w:jc w:val="both"/>
      </w:pPr>
      <w:r>
        <w:t>Discussions in breakout groups</w:t>
      </w:r>
      <w:r w:rsidR="004C4F7A">
        <w:t xml:space="preserve"> on the </w:t>
      </w:r>
      <w:r w:rsidR="005D0401">
        <w:t>2 aspects</w:t>
      </w:r>
      <w:r w:rsidR="0079709E">
        <w:t xml:space="preserve"> of quality assurance</w:t>
      </w:r>
      <w:r w:rsidR="005D0401">
        <w:t xml:space="preserve"> mentioned above</w:t>
      </w:r>
      <w:r w:rsidR="003B51D3">
        <w:t>.</w:t>
      </w:r>
    </w:p>
    <w:p w14:paraId="4A0DA336" w14:textId="4C748A8B" w:rsidR="00D264B6" w:rsidRPr="00D264B6" w:rsidRDefault="00D264B6" w:rsidP="003756C7">
      <w:pPr>
        <w:pStyle w:val="Lijstalinea"/>
        <w:numPr>
          <w:ilvl w:val="0"/>
          <w:numId w:val="1"/>
        </w:numPr>
        <w:spacing w:after="120"/>
        <w:jc w:val="both"/>
      </w:pPr>
      <w:r w:rsidRPr="00D264B6">
        <w:t>Roadmap and proposals for the way forward. </w:t>
      </w:r>
    </w:p>
    <w:p w14:paraId="7BF1D08D" w14:textId="77777777" w:rsidR="005C2C81" w:rsidRDefault="005C2C81" w:rsidP="00E002D7">
      <w:pPr>
        <w:pBdr>
          <w:bottom w:val="single" w:sz="4" w:space="1" w:color="auto"/>
        </w:pBdr>
        <w:jc w:val="both"/>
      </w:pPr>
    </w:p>
    <w:p w14:paraId="34079528" w14:textId="77777777" w:rsidR="00325107" w:rsidRDefault="003D6F57" w:rsidP="00E002D7">
      <w:pPr>
        <w:jc w:val="both"/>
      </w:pPr>
      <w:r w:rsidRPr="00173EAD">
        <w:t>The chair of the Working G</w:t>
      </w:r>
      <w:r>
        <w:t>roup on Quality Assurance welcomed all participants to the meeting and gave an outline of the meeting aims and agenda</w:t>
      </w:r>
      <w:r w:rsidR="00F17E09">
        <w:t>, followed by the</w:t>
      </w:r>
      <w:r w:rsidR="0025481B">
        <w:t xml:space="preserve"> state-of-play of</w:t>
      </w:r>
      <w:r>
        <w:t xml:space="preserve"> the MICROBOL project</w:t>
      </w:r>
      <w:r w:rsidR="0025481B">
        <w:t>.</w:t>
      </w:r>
      <w:r w:rsidR="0079709E">
        <w:t xml:space="preserve"> </w:t>
      </w:r>
      <w:r w:rsidR="00FD40A7">
        <w:t>This was followed by a presentation by the European Commission on the Report</w:t>
      </w:r>
      <w:r w:rsidR="006C7F7D">
        <w:t xml:space="preserve">  ‘’A European approach to micro-credentials</w:t>
      </w:r>
      <w:r w:rsidR="0025056E">
        <w:t>’</w:t>
      </w:r>
      <w:r w:rsidR="00452CE9">
        <w:t xml:space="preserve">’. This presentation </w:t>
      </w:r>
      <w:r w:rsidR="00744952">
        <w:t>introduced</w:t>
      </w:r>
      <w:r w:rsidR="007030DA">
        <w:t xml:space="preserve"> the </w:t>
      </w:r>
      <w:r w:rsidR="003B51D3">
        <w:t>ongoing</w:t>
      </w:r>
      <w:r w:rsidR="00E16DEA">
        <w:t xml:space="preserve"> work of the European Commission on this topic</w:t>
      </w:r>
      <w:r w:rsidR="00744952">
        <w:t xml:space="preserve"> and</w:t>
      </w:r>
      <w:r w:rsidR="00904231">
        <w:t xml:space="preserve"> delved into their</w:t>
      </w:r>
      <w:r w:rsidR="00744952">
        <w:t xml:space="preserve"> approach</w:t>
      </w:r>
      <w:r w:rsidR="003B51D3">
        <w:t>,</w:t>
      </w:r>
      <w:r w:rsidR="0048267F">
        <w:t xml:space="preserve"> a</w:t>
      </w:r>
      <w:r w:rsidR="000111E3">
        <w:t>s well as the</w:t>
      </w:r>
      <w:r w:rsidR="0048267F">
        <w:t xml:space="preserve"> roadmap of actions envisioned to ensure</w:t>
      </w:r>
      <w:r w:rsidR="00744952">
        <w:t xml:space="preserve"> the quality assurance of </w:t>
      </w:r>
      <w:r w:rsidR="00904231">
        <w:t xml:space="preserve">micro-credentials. </w:t>
      </w:r>
    </w:p>
    <w:p w14:paraId="54F1A9FE" w14:textId="77CB2A8C" w:rsidR="003D6F57" w:rsidRDefault="002D4DEB" w:rsidP="00E002D7">
      <w:pPr>
        <w:jc w:val="both"/>
      </w:pPr>
      <w:r>
        <w:t xml:space="preserve">A report </w:t>
      </w:r>
      <w:r w:rsidR="009F779F">
        <w:t>of the results of</w:t>
      </w:r>
      <w:r>
        <w:t xml:space="preserve"> the survey done</w:t>
      </w:r>
      <w:r w:rsidR="000C13EA">
        <w:t xml:space="preserve"> </w:t>
      </w:r>
      <w:r w:rsidR="000111E3">
        <w:t xml:space="preserve">in 2020 </w:t>
      </w:r>
      <w:r w:rsidR="000C13EA">
        <w:t>amongst EHEA countries on micro-credentials</w:t>
      </w:r>
      <w:r w:rsidR="000111E3">
        <w:t xml:space="preserve"> </w:t>
      </w:r>
      <w:r w:rsidR="000111E3" w:rsidRPr="000C13EA">
        <w:t>w</w:t>
      </w:r>
      <w:r w:rsidR="000111E3">
        <w:t>as</w:t>
      </w:r>
      <w:r w:rsidR="000111E3" w:rsidRPr="000C13EA">
        <w:t xml:space="preserve"> </w:t>
      </w:r>
      <w:r w:rsidR="000111E3">
        <w:t xml:space="preserve">then </w:t>
      </w:r>
      <w:r w:rsidR="000111E3" w:rsidRPr="000C13EA">
        <w:t>presented</w:t>
      </w:r>
      <w:r w:rsidR="000111E3">
        <w:t xml:space="preserve"> by project partner CIMEA as</w:t>
      </w:r>
      <w:r>
        <w:t xml:space="preserve"> </w:t>
      </w:r>
      <w:r w:rsidR="000C13EA" w:rsidRPr="000C13EA">
        <w:t>“Micro-credentials and Bologna Key Commitments - State of play in the European Higher Education Area”</w:t>
      </w:r>
      <w:r w:rsidR="00A02ACE">
        <w:t xml:space="preserve">. </w:t>
      </w:r>
      <w:r w:rsidR="005D0401">
        <w:t>The survey</w:t>
      </w:r>
      <w:r w:rsidR="00784644">
        <w:t xml:space="preserve"> </w:t>
      </w:r>
      <w:r w:rsidR="003756C7">
        <w:t xml:space="preserve">in </w:t>
      </w:r>
      <w:r w:rsidR="00784644">
        <w:t>34 countries</w:t>
      </w:r>
      <w:r w:rsidR="005D0401">
        <w:t xml:space="preserve"> revealed that there </w:t>
      </w:r>
      <w:r w:rsidR="00784644">
        <w:t>is an</w:t>
      </w:r>
      <w:r w:rsidR="005D0401">
        <w:t xml:space="preserve"> increased awareness of micro-credentials</w:t>
      </w:r>
      <w:r w:rsidR="00784644">
        <w:t xml:space="preserve"> and </w:t>
      </w:r>
      <w:r w:rsidR="005D0401">
        <w:t xml:space="preserve">many countries have </w:t>
      </w:r>
      <w:r w:rsidR="005D0401" w:rsidRPr="00784644">
        <w:rPr>
          <w:rFonts w:cstheme="minorHAnsi"/>
        </w:rPr>
        <w:t>or are developing mechani</w:t>
      </w:r>
      <w:r w:rsidR="00784644" w:rsidRPr="00784644">
        <w:rPr>
          <w:rFonts w:cstheme="minorHAnsi"/>
        </w:rPr>
        <w:t xml:space="preserve">sms to ensure the QA of micro-credentials. However, there has only been minimal legislative uptake and micro-credentials are only explicitly included in the QA systems </w:t>
      </w:r>
      <w:r w:rsidR="001B33E9">
        <w:rPr>
          <w:rFonts w:cstheme="minorHAnsi"/>
        </w:rPr>
        <w:t>of</w:t>
      </w:r>
      <w:r w:rsidR="009A3A04">
        <w:rPr>
          <w:rFonts w:cstheme="minorHAnsi"/>
        </w:rPr>
        <w:t xml:space="preserve"> </w:t>
      </w:r>
      <w:r w:rsidR="000111E3">
        <w:rPr>
          <w:rFonts w:cstheme="minorHAnsi"/>
        </w:rPr>
        <w:t>very</w:t>
      </w:r>
      <w:r w:rsidR="009A3A04">
        <w:rPr>
          <w:rFonts w:cstheme="minorHAnsi"/>
        </w:rPr>
        <w:t xml:space="preserve"> few</w:t>
      </w:r>
      <w:r w:rsidR="00784644" w:rsidRPr="00784644">
        <w:rPr>
          <w:rFonts w:cstheme="minorHAnsi"/>
        </w:rPr>
        <w:t xml:space="preserve"> countries, which show that numerous challenges still have to be addressed when </w:t>
      </w:r>
      <w:r w:rsidR="00607968">
        <w:rPr>
          <w:rFonts w:cstheme="minorHAnsi"/>
        </w:rPr>
        <w:t>updating legislation and internal quality assurance systems</w:t>
      </w:r>
      <w:r w:rsidR="00784644" w:rsidRPr="00784644">
        <w:rPr>
          <w:rFonts w:cstheme="minorHAnsi"/>
        </w:rPr>
        <w:t>.</w:t>
      </w:r>
      <w:r w:rsidR="00784644">
        <w:rPr>
          <w:rFonts w:cstheme="minorHAnsi"/>
        </w:rPr>
        <w:t xml:space="preserve"> </w:t>
      </w:r>
      <w:r w:rsidR="00784644" w:rsidRPr="00784644">
        <w:rPr>
          <w:rFonts w:cstheme="minorHAnsi"/>
        </w:rPr>
        <w:t xml:space="preserve">These presentations laid the groundwork for the work </w:t>
      </w:r>
      <w:r w:rsidR="00F17E09">
        <w:rPr>
          <w:rFonts w:cstheme="minorHAnsi"/>
        </w:rPr>
        <w:t xml:space="preserve">of </w:t>
      </w:r>
      <w:r w:rsidR="00784644" w:rsidRPr="00784644">
        <w:rPr>
          <w:rFonts w:cstheme="minorHAnsi"/>
        </w:rPr>
        <w:t xml:space="preserve">the day. </w:t>
      </w:r>
      <w:r w:rsidR="005D0401" w:rsidRPr="00784644">
        <w:rPr>
          <w:rFonts w:cstheme="minorHAnsi"/>
          <w:color w:val="000000"/>
          <w:lang w:val="en-US"/>
        </w:rPr>
        <w:t>All the presentations are available on the project’s website, at this</w:t>
      </w:r>
      <w:hyperlink r:id="rId7" w:history="1">
        <w:r w:rsidR="005D0401" w:rsidRPr="00AA6798">
          <w:rPr>
            <w:rStyle w:val="Hyperlink"/>
            <w:rFonts w:cstheme="minorHAnsi"/>
            <w:lang w:val="en-US"/>
          </w:rPr>
          <w:t xml:space="preserve"> link</w:t>
        </w:r>
      </w:hyperlink>
      <w:r w:rsidR="005D0401" w:rsidRPr="00784644">
        <w:rPr>
          <w:rFonts w:cstheme="minorHAnsi"/>
          <w:color w:val="000000"/>
          <w:lang w:val="en-US"/>
        </w:rPr>
        <w:t>.</w:t>
      </w:r>
    </w:p>
    <w:p w14:paraId="3DD70376" w14:textId="1B4D0185" w:rsidR="00607968" w:rsidRDefault="00F17E09" w:rsidP="00E002D7">
      <w:pPr>
        <w:jc w:val="both"/>
      </w:pPr>
      <w:r>
        <w:lastRenderedPageBreak/>
        <w:t>To stimulate discussion on the implementation of quality assu</w:t>
      </w:r>
      <w:r w:rsidR="008B0053">
        <w:t>rance</w:t>
      </w:r>
      <w:r w:rsidR="000B2CFF">
        <w:t xml:space="preserve"> in HEI’s</w:t>
      </w:r>
      <w:r w:rsidR="008F5D2E">
        <w:t xml:space="preserve"> across countries</w:t>
      </w:r>
      <w:r w:rsidR="008B0053">
        <w:t xml:space="preserve">, a few countries were invited to </w:t>
      </w:r>
      <w:r w:rsidR="008C6FD7">
        <w:t>introduce</w:t>
      </w:r>
      <w:r w:rsidR="008F5D2E">
        <w:t xml:space="preserve"> their national </w:t>
      </w:r>
      <w:r w:rsidR="008C6FD7">
        <w:t xml:space="preserve">QA </w:t>
      </w:r>
      <w:r w:rsidR="008F5D2E">
        <w:t>systems</w:t>
      </w:r>
      <w:r w:rsidR="008B0053">
        <w:t>.</w:t>
      </w:r>
      <w:r w:rsidR="00607968">
        <w:t xml:space="preserve"> </w:t>
      </w:r>
      <w:r w:rsidR="0003372F">
        <w:t xml:space="preserve">Romania </w:t>
      </w:r>
      <w:r w:rsidR="00607968">
        <w:t xml:space="preserve">highlighted the mechanisms used for ensuring the quality of micro-credentials in </w:t>
      </w:r>
      <w:r w:rsidR="003B51D3">
        <w:t xml:space="preserve">their </w:t>
      </w:r>
      <w:r w:rsidR="00607968">
        <w:t xml:space="preserve">post-graduate courses, while Montenegro explained how smaller courses are defined and integrated into their national legislation. </w:t>
      </w:r>
      <w:r w:rsidR="008F5D2E">
        <w:t xml:space="preserve">Sweden presented their approach to micro-credentials, and how </w:t>
      </w:r>
      <w:r w:rsidR="008C6FD7">
        <w:t>the MICROBOL definition of micro-credentials</w:t>
      </w:r>
      <w:r w:rsidR="008F5D2E">
        <w:t xml:space="preserve"> is aligned with Swedish higher education courses.</w:t>
      </w:r>
      <w:r w:rsidR="008C6FD7">
        <w:t xml:space="preserve"> Austria reflected on </w:t>
      </w:r>
      <w:r w:rsidR="003B51D3">
        <w:t xml:space="preserve">the role of external quality assurance in evaluating </w:t>
      </w:r>
      <w:r w:rsidR="000B2CFF">
        <w:t>how HEI’s institutional procedures guide the internal QA of micro-credentials</w:t>
      </w:r>
      <w:r w:rsidR="001B33E9">
        <w:t>, as well as the challenges involved</w:t>
      </w:r>
      <w:r w:rsidR="000B2CFF">
        <w:t xml:space="preserve">. </w:t>
      </w:r>
      <w:r w:rsidR="003D3C4E">
        <w:t>From these countries, l</w:t>
      </w:r>
      <w:r w:rsidR="003D3C4E" w:rsidRPr="003D3C4E">
        <w:t>ifelong learning</w:t>
      </w:r>
      <w:r w:rsidR="000B2CFF">
        <w:t xml:space="preserve"> and a clear definition of micro-credentials</w:t>
      </w:r>
      <w:r w:rsidR="003D3C4E" w:rsidRPr="003D3C4E">
        <w:t xml:space="preserve"> emerged as key </w:t>
      </w:r>
      <w:r w:rsidR="003D3C4E">
        <w:t>guiding factor</w:t>
      </w:r>
      <w:r w:rsidR="000B2CFF">
        <w:t>s</w:t>
      </w:r>
      <w:r w:rsidR="003D3C4E">
        <w:t xml:space="preserve"> in shaping legislation, while the challenges associated with</w:t>
      </w:r>
      <w:r w:rsidR="00FC32B8">
        <w:t xml:space="preserve"> the</w:t>
      </w:r>
      <w:r w:rsidR="003D3C4E">
        <w:t xml:space="preserve"> needs of the labour market also came to the forefront. </w:t>
      </w:r>
      <w:r w:rsidR="008C6FD7">
        <w:t xml:space="preserve">The options offered by </w:t>
      </w:r>
      <w:proofErr w:type="spellStart"/>
      <w:r w:rsidR="008C6FD7">
        <w:t>stackability</w:t>
      </w:r>
      <w:proofErr w:type="spellEnd"/>
      <w:r w:rsidR="008C6FD7">
        <w:t xml:space="preserve"> and micro-degrees were also discussed.</w:t>
      </w:r>
    </w:p>
    <w:p w14:paraId="3B3A7DA0" w14:textId="77777777" w:rsidR="00E3283B" w:rsidRDefault="00CF1591" w:rsidP="00E002D7">
      <w:pPr>
        <w:jc w:val="both"/>
      </w:pPr>
      <w:r>
        <w:t xml:space="preserve">This session was followed </w:t>
      </w:r>
      <w:r w:rsidR="00534EC4">
        <w:t>by</w:t>
      </w:r>
      <w:r w:rsidR="00430404">
        <w:t xml:space="preserve"> 2</w:t>
      </w:r>
      <w:r w:rsidR="00534EC4">
        <w:t xml:space="preserve"> breakout sessions, where participants were divided into groups to </w:t>
      </w:r>
      <w:r w:rsidR="00A366A6">
        <w:t>allow all participants the opportunity to contribute</w:t>
      </w:r>
      <w:r w:rsidR="00534EC4">
        <w:t xml:space="preserve">. </w:t>
      </w:r>
    </w:p>
    <w:p w14:paraId="334B79A4" w14:textId="77777777" w:rsidR="00E3283B" w:rsidRPr="00E3283B" w:rsidRDefault="00E3283B" w:rsidP="00E002D7">
      <w:pPr>
        <w:jc w:val="both"/>
        <w:rPr>
          <w:u w:val="single"/>
        </w:rPr>
      </w:pPr>
      <w:r w:rsidRPr="00E3283B">
        <w:rPr>
          <w:u w:val="single"/>
        </w:rPr>
        <w:t>QA of the learning experience:</w:t>
      </w:r>
    </w:p>
    <w:p w14:paraId="00D92496" w14:textId="482C424E" w:rsidR="00430404" w:rsidRDefault="00534EC4" w:rsidP="00E002D7">
      <w:pPr>
        <w:jc w:val="both"/>
      </w:pPr>
      <w:r>
        <w:t xml:space="preserve">The </w:t>
      </w:r>
      <w:r w:rsidR="00430404">
        <w:t>first breakout session focused on th</w:t>
      </w:r>
      <w:r w:rsidR="001B33E9">
        <w:t>e</w:t>
      </w:r>
      <w:r w:rsidR="00430404">
        <w:t xml:space="preserve"> </w:t>
      </w:r>
      <w:r w:rsidR="00773D75">
        <w:t>Q</w:t>
      </w:r>
      <w:r w:rsidR="00430404" w:rsidRPr="00430404">
        <w:t xml:space="preserve">uality </w:t>
      </w:r>
      <w:r w:rsidR="00773D75">
        <w:t>A</w:t>
      </w:r>
      <w:r w:rsidR="00430404" w:rsidRPr="00430404">
        <w:t>ssurance of the learning experience (applicability of ESG)</w:t>
      </w:r>
      <w:r w:rsidR="00430404">
        <w:t xml:space="preserve">, where numerous questions were put to participants. </w:t>
      </w:r>
      <w:r w:rsidR="000111E3">
        <w:t>Although the discussions were extensive, the following issues emerged most frequently:</w:t>
      </w:r>
    </w:p>
    <w:p w14:paraId="7222C06D" w14:textId="31280414" w:rsidR="00430404" w:rsidRPr="00E3283B" w:rsidRDefault="00430404" w:rsidP="00430404">
      <w:pPr>
        <w:jc w:val="both"/>
        <w:rPr>
          <w:i/>
          <w:iCs/>
          <w:lang w:val="en-US"/>
        </w:rPr>
      </w:pPr>
      <w:r w:rsidRPr="00E3283B">
        <w:rPr>
          <w:i/>
          <w:iCs/>
          <w:lang w:val="en-US"/>
        </w:rPr>
        <w:t>What are the challenges in Internal Quality Assurance of Micro-Credentials as expressed by the ESG Part 1?</w:t>
      </w:r>
    </w:p>
    <w:p w14:paraId="515E8995" w14:textId="77777777" w:rsidR="004E0AAF" w:rsidRPr="005739AD" w:rsidRDefault="004E0AAF" w:rsidP="004E0AAF">
      <w:pPr>
        <w:pStyle w:val="Lijstalinea"/>
        <w:numPr>
          <w:ilvl w:val="0"/>
          <w:numId w:val="27"/>
        </w:numPr>
        <w:jc w:val="both"/>
        <w:rPr>
          <w:lang w:val="en-US"/>
        </w:rPr>
      </w:pPr>
      <w:r>
        <w:rPr>
          <w:lang w:val="en-US"/>
        </w:rPr>
        <w:t xml:space="preserve">The </w:t>
      </w:r>
      <w:proofErr w:type="spellStart"/>
      <w:r>
        <w:rPr>
          <w:lang w:val="en-US"/>
        </w:rPr>
        <w:t>programme</w:t>
      </w:r>
      <w:proofErr w:type="spellEnd"/>
      <w:r>
        <w:rPr>
          <w:lang w:val="en-US"/>
        </w:rPr>
        <w:t xml:space="preserve"> accreditation procedure is too elaborate to be applied to micro-credentials. In case same procedures will be applied to both </w:t>
      </w:r>
      <w:proofErr w:type="spellStart"/>
      <w:r>
        <w:rPr>
          <w:lang w:val="en-US"/>
        </w:rPr>
        <w:t>programmes</w:t>
      </w:r>
      <w:proofErr w:type="spellEnd"/>
      <w:r>
        <w:rPr>
          <w:lang w:val="en-US"/>
        </w:rPr>
        <w:t xml:space="preserve"> and micro-credentials, the risk is that institutions will hesitate to develop and provide</w:t>
      </w:r>
      <w:r w:rsidRPr="005739AD">
        <w:rPr>
          <w:lang w:val="en-US"/>
        </w:rPr>
        <w:t xml:space="preserve"> micro-credentials</w:t>
      </w:r>
      <w:r>
        <w:rPr>
          <w:lang w:val="en-US"/>
        </w:rPr>
        <w:t xml:space="preserve"> because of</w:t>
      </w:r>
      <w:r w:rsidRPr="005739AD">
        <w:rPr>
          <w:lang w:val="en-US"/>
        </w:rPr>
        <w:t xml:space="preserve"> the high administrative burden. </w:t>
      </w:r>
    </w:p>
    <w:p w14:paraId="5D22B038" w14:textId="77777777" w:rsidR="004E0AAF" w:rsidRDefault="004E0AAF" w:rsidP="004E0AAF">
      <w:pPr>
        <w:pStyle w:val="Lijstalinea"/>
        <w:numPr>
          <w:ilvl w:val="0"/>
          <w:numId w:val="27"/>
        </w:numPr>
        <w:jc w:val="both"/>
        <w:rPr>
          <w:lang w:val="en-US"/>
        </w:rPr>
      </w:pPr>
      <w:r w:rsidRPr="007C29AE">
        <w:rPr>
          <w:lang w:val="en-US"/>
        </w:rPr>
        <w:t xml:space="preserve">The challenge is to find the right </w:t>
      </w:r>
      <w:r w:rsidRPr="007C29AE">
        <w:rPr>
          <w:b/>
          <w:bCs/>
          <w:lang w:val="en-US"/>
        </w:rPr>
        <w:t xml:space="preserve">balance between </w:t>
      </w:r>
      <w:r>
        <w:rPr>
          <w:b/>
          <w:bCs/>
          <w:lang w:val="en-US"/>
        </w:rPr>
        <w:t>developing/encouraging/promoting</w:t>
      </w:r>
      <w:r w:rsidRPr="007C29AE">
        <w:rPr>
          <w:b/>
          <w:bCs/>
          <w:lang w:val="en-US"/>
        </w:rPr>
        <w:t xml:space="preserve"> and regulati</w:t>
      </w:r>
      <w:r>
        <w:rPr>
          <w:b/>
          <w:bCs/>
          <w:lang w:val="en-US"/>
        </w:rPr>
        <w:t>ng of micro-credentials</w:t>
      </w:r>
      <w:r w:rsidRPr="007C29AE">
        <w:rPr>
          <w:lang w:val="en-US"/>
        </w:rPr>
        <w:t>, without making</w:t>
      </w:r>
      <w:r>
        <w:rPr>
          <w:lang w:val="en-US"/>
        </w:rPr>
        <w:t xml:space="preserve"> it</w:t>
      </w:r>
      <w:r w:rsidRPr="007C29AE">
        <w:rPr>
          <w:lang w:val="en-US"/>
        </w:rPr>
        <w:t xml:space="preserve"> too complicated.</w:t>
      </w:r>
      <w:r w:rsidRPr="00FE109A">
        <w:t xml:space="preserve"> </w:t>
      </w:r>
      <w:r w:rsidRPr="007C29AE">
        <w:rPr>
          <w:lang w:val="en-US"/>
        </w:rPr>
        <w:t xml:space="preserve">If a course is </w:t>
      </w:r>
      <w:r>
        <w:rPr>
          <w:lang w:val="en-US"/>
        </w:rPr>
        <w:t>offered</w:t>
      </w:r>
      <w:r w:rsidRPr="007C29AE">
        <w:rPr>
          <w:lang w:val="en-US"/>
        </w:rPr>
        <w:t xml:space="preserve"> by </w:t>
      </w:r>
      <w:r>
        <w:rPr>
          <w:lang w:val="en-US"/>
        </w:rPr>
        <w:t>a higher education institution (HEI)</w:t>
      </w:r>
      <w:r w:rsidRPr="007C29AE">
        <w:rPr>
          <w:lang w:val="en-US"/>
        </w:rPr>
        <w:t xml:space="preserve">, the quality of the micro-credential </w:t>
      </w:r>
      <w:r>
        <w:rPr>
          <w:lang w:val="en-US"/>
        </w:rPr>
        <w:t>should be</w:t>
      </w:r>
      <w:r w:rsidRPr="007C29AE">
        <w:rPr>
          <w:lang w:val="en-US"/>
        </w:rPr>
        <w:t xml:space="preserve"> assured under the ongoing internal QA of HEI’s. </w:t>
      </w:r>
    </w:p>
    <w:p w14:paraId="70679212" w14:textId="101915F4" w:rsidR="00E6605E" w:rsidRPr="007C29AE" w:rsidRDefault="004E0AAF" w:rsidP="007C29AE">
      <w:pPr>
        <w:pStyle w:val="Lijstalinea"/>
        <w:numPr>
          <w:ilvl w:val="0"/>
          <w:numId w:val="27"/>
        </w:numPr>
        <w:jc w:val="both"/>
        <w:rPr>
          <w:lang w:val="en-US"/>
        </w:rPr>
      </w:pPr>
      <w:r>
        <w:rPr>
          <w:lang w:val="en-US"/>
        </w:rPr>
        <w:t>Another</w:t>
      </w:r>
      <w:r w:rsidR="00E56CD3" w:rsidRPr="007C29AE">
        <w:rPr>
          <w:lang w:val="en-US"/>
        </w:rPr>
        <w:t xml:space="preserve"> challenge is </w:t>
      </w:r>
      <w:r w:rsidR="00E56CD3" w:rsidRPr="007C29AE">
        <w:rPr>
          <w:b/>
          <w:bCs/>
          <w:lang w:val="en-US"/>
        </w:rPr>
        <w:t>student involvement</w:t>
      </w:r>
      <w:r w:rsidR="00E6605E" w:rsidRPr="007C29AE">
        <w:rPr>
          <w:b/>
          <w:bCs/>
          <w:lang w:val="en-US"/>
        </w:rPr>
        <w:t xml:space="preserve"> in internal QA</w:t>
      </w:r>
      <w:r w:rsidR="00E56CD3" w:rsidRPr="007C29AE">
        <w:rPr>
          <w:lang w:val="en-US"/>
        </w:rPr>
        <w:t xml:space="preserve">. With </w:t>
      </w:r>
      <w:r w:rsidR="003756C7">
        <w:rPr>
          <w:lang w:val="en-US"/>
        </w:rPr>
        <w:t xml:space="preserve">regard to </w:t>
      </w:r>
      <w:r w:rsidR="00E56CD3" w:rsidRPr="007C29AE">
        <w:rPr>
          <w:lang w:val="en-US"/>
        </w:rPr>
        <w:t xml:space="preserve">regular </w:t>
      </w:r>
      <w:r w:rsidR="003756C7">
        <w:rPr>
          <w:lang w:val="en-US"/>
        </w:rPr>
        <w:t xml:space="preserve">degree </w:t>
      </w:r>
      <w:proofErr w:type="spellStart"/>
      <w:r w:rsidR="003756C7">
        <w:rPr>
          <w:lang w:val="en-US"/>
        </w:rPr>
        <w:t>programmes</w:t>
      </w:r>
      <w:proofErr w:type="spellEnd"/>
      <w:r w:rsidR="00E56CD3" w:rsidRPr="007C29AE">
        <w:rPr>
          <w:lang w:val="en-US"/>
        </w:rPr>
        <w:t xml:space="preserve"> </w:t>
      </w:r>
      <w:r w:rsidR="003756C7">
        <w:rPr>
          <w:lang w:val="en-US"/>
        </w:rPr>
        <w:t>there is</w:t>
      </w:r>
      <w:r w:rsidR="00E56CD3" w:rsidRPr="007C29AE">
        <w:rPr>
          <w:lang w:val="en-US"/>
        </w:rPr>
        <w:t xml:space="preserve"> a</w:t>
      </w:r>
      <w:r w:rsidR="003756C7">
        <w:rPr>
          <w:lang w:val="en-US"/>
        </w:rPr>
        <w:t>n</w:t>
      </w:r>
      <w:r w:rsidR="00E56CD3" w:rsidRPr="007C29AE">
        <w:rPr>
          <w:lang w:val="en-US"/>
        </w:rPr>
        <w:t xml:space="preserve"> organized, well-defined student body </w:t>
      </w:r>
      <w:r w:rsidR="003756C7">
        <w:rPr>
          <w:lang w:val="en-US"/>
        </w:rPr>
        <w:t>that is involved in the development of curricula</w:t>
      </w:r>
      <w:r w:rsidR="00E56CD3" w:rsidRPr="007C29AE">
        <w:rPr>
          <w:lang w:val="en-US"/>
        </w:rPr>
        <w:t xml:space="preserve">, but </w:t>
      </w:r>
      <w:r w:rsidR="003756C7">
        <w:rPr>
          <w:lang w:val="en-US"/>
        </w:rPr>
        <w:t xml:space="preserve">for these </w:t>
      </w:r>
      <w:r w:rsidR="00E56CD3" w:rsidRPr="007C29AE">
        <w:rPr>
          <w:lang w:val="en-US"/>
        </w:rPr>
        <w:t>short course</w:t>
      </w:r>
      <w:r w:rsidR="003756C7">
        <w:rPr>
          <w:lang w:val="en-US"/>
        </w:rPr>
        <w:t>s</w:t>
      </w:r>
      <w:r w:rsidR="00E56CD3" w:rsidRPr="007C29AE">
        <w:rPr>
          <w:lang w:val="en-US"/>
        </w:rPr>
        <w:t xml:space="preserve"> there </w:t>
      </w:r>
      <w:r>
        <w:rPr>
          <w:lang w:val="en-US"/>
        </w:rPr>
        <w:t>might be</w:t>
      </w:r>
      <w:r w:rsidR="000A60EF">
        <w:rPr>
          <w:lang w:val="en-US"/>
        </w:rPr>
        <w:t xml:space="preserve"> </w:t>
      </w:r>
      <w:r w:rsidR="00E56CD3" w:rsidRPr="007C29AE">
        <w:rPr>
          <w:lang w:val="en-US"/>
        </w:rPr>
        <w:t>no student participation.</w:t>
      </w:r>
      <w:r w:rsidR="000111E3" w:rsidRPr="007C29AE">
        <w:rPr>
          <w:lang w:val="en-US"/>
        </w:rPr>
        <w:t xml:space="preserve"> </w:t>
      </w:r>
    </w:p>
    <w:p w14:paraId="53664E1D" w14:textId="77777777" w:rsidR="000A60EF" w:rsidRDefault="000A60EF" w:rsidP="000A60EF">
      <w:pPr>
        <w:pStyle w:val="Lijstalinea"/>
        <w:numPr>
          <w:ilvl w:val="0"/>
          <w:numId w:val="27"/>
        </w:numPr>
        <w:jc w:val="both"/>
        <w:rPr>
          <w:lang w:val="en-US"/>
        </w:rPr>
      </w:pPr>
      <w:r>
        <w:t xml:space="preserve">Each HEI should have a </w:t>
      </w:r>
      <w:r>
        <w:rPr>
          <w:b/>
          <w:bCs/>
        </w:rPr>
        <w:t>transparent published policy</w:t>
      </w:r>
      <w:r>
        <w:t xml:space="preserve"> and information on how they approach the quality of its programmes or courses. This transparency also plays into the recognition of the qualification.</w:t>
      </w:r>
    </w:p>
    <w:p w14:paraId="42D4837E" w14:textId="2910D50B" w:rsidR="000068B0" w:rsidRPr="000068B0" w:rsidRDefault="00430404" w:rsidP="000068B0">
      <w:pPr>
        <w:jc w:val="both"/>
        <w:rPr>
          <w:i/>
          <w:iCs/>
          <w:lang w:val="en-US"/>
        </w:rPr>
      </w:pPr>
      <w:r w:rsidRPr="00E3283B">
        <w:rPr>
          <w:i/>
          <w:iCs/>
          <w:lang w:val="en-US"/>
        </w:rPr>
        <w:t xml:space="preserve">What are the challenges in </w:t>
      </w:r>
      <w:r w:rsidR="00A75906" w:rsidRPr="00E3283B">
        <w:rPr>
          <w:i/>
          <w:iCs/>
          <w:lang w:val="en-US"/>
        </w:rPr>
        <w:t>Ex</w:t>
      </w:r>
      <w:r w:rsidRPr="00E3283B">
        <w:rPr>
          <w:i/>
          <w:iCs/>
          <w:lang w:val="en-US"/>
        </w:rPr>
        <w:t>ternal Quality Assurance of Micro-Credentials as expressed by the ESG Part 2?</w:t>
      </w:r>
      <w:r w:rsidR="000068B0" w:rsidRPr="000068B0">
        <w:rPr>
          <w:i/>
          <w:iCs/>
          <w:lang w:val="en-US"/>
        </w:rPr>
        <w:t xml:space="preserve"> </w:t>
      </w:r>
      <w:r w:rsidR="000068B0" w:rsidRPr="00E3283B">
        <w:rPr>
          <w:i/>
          <w:iCs/>
          <w:lang w:val="en-US"/>
        </w:rPr>
        <w:t xml:space="preserve">Is </w:t>
      </w:r>
      <w:proofErr w:type="spellStart"/>
      <w:r w:rsidR="000068B0" w:rsidRPr="00E3283B">
        <w:rPr>
          <w:i/>
          <w:iCs/>
          <w:lang w:val="en-US"/>
        </w:rPr>
        <w:t>programme</w:t>
      </w:r>
      <w:proofErr w:type="spellEnd"/>
      <w:r w:rsidR="000068B0" w:rsidRPr="00E3283B">
        <w:rPr>
          <w:i/>
          <w:iCs/>
          <w:lang w:val="en-US"/>
        </w:rPr>
        <w:t xml:space="preserve"> accreditation, where applicable, scalable in a context of micro-credentials?</w:t>
      </w:r>
    </w:p>
    <w:p w14:paraId="3A3CFB0D" w14:textId="6DC5596E" w:rsidR="00430404" w:rsidRPr="00E3283B" w:rsidRDefault="00430404" w:rsidP="00A75906">
      <w:pPr>
        <w:jc w:val="both"/>
        <w:rPr>
          <w:i/>
          <w:iCs/>
        </w:rPr>
      </w:pPr>
    </w:p>
    <w:p w14:paraId="17240B46" w14:textId="3E516EF2" w:rsidR="007B262E" w:rsidRPr="007B262E" w:rsidRDefault="007B262E" w:rsidP="007B262E">
      <w:pPr>
        <w:pStyle w:val="Lijstalinea"/>
        <w:numPr>
          <w:ilvl w:val="0"/>
          <w:numId w:val="27"/>
        </w:numPr>
        <w:jc w:val="both"/>
        <w:rPr>
          <w:lang w:val="en-US"/>
        </w:rPr>
      </w:pPr>
      <w:r>
        <w:rPr>
          <w:lang w:val="en-US"/>
        </w:rPr>
        <w:t>The a</w:t>
      </w:r>
      <w:r w:rsidRPr="007B262E">
        <w:rPr>
          <w:lang w:val="en-US"/>
        </w:rPr>
        <w:t>ssumption that</w:t>
      </w:r>
      <w:r w:rsidR="00B75125">
        <w:rPr>
          <w:lang w:val="en-US"/>
        </w:rPr>
        <w:t xml:space="preserve"> micro-credentials are mainly offered </w:t>
      </w:r>
      <w:r w:rsidR="00B75125" w:rsidRPr="00B75125">
        <w:rPr>
          <w:b/>
          <w:bCs/>
          <w:lang w:val="en-US"/>
        </w:rPr>
        <w:t>online</w:t>
      </w:r>
      <w:r w:rsidR="00B75125">
        <w:rPr>
          <w:lang w:val="en-US"/>
        </w:rPr>
        <w:t xml:space="preserve"> should </w:t>
      </w:r>
      <w:r>
        <w:rPr>
          <w:lang w:val="en-US"/>
        </w:rPr>
        <w:t>be addressed</w:t>
      </w:r>
      <w:r w:rsidRPr="007B262E">
        <w:rPr>
          <w:lang w:val="en-US"/>
        </w:rPr>
        <w:t xml:space="preserve">, </w:t>
      </w:r>
      <w:r>
        <w:rPr>
          <w:lang w:val="en-US"/>
        </w:rPr>
        <w:t>as this</w:t>
      </w:r>
      <w:r w:rsidRPr="007B262E">
        <w:rPr>
          <w:lang w:val="en-US"/>
        </w:rPr>
        <w:t xml:space="preserve"> </w:t>
      </w:r>
      <w:r w:rsidR="00B75125">
        <w:rPr>
          <w:lang w:val="en-US"/>
        </w:rPr>
        <w:t xml:space="preserve">is not always the case. </w:t>
      </w:r>
      <w:r w:rsidR="00B75125" w:rsidRPr="007B262E">
        <w:rPr>
          <w:lang w:val="en-US"/>
        </w:rPr>
        <w:t xml:space="preserve"> </w:t>
      </w:r>
    </w:p>
    <w:p w14:paraId="1CDEC4BE" w14:textId="7A31BB6A" w:rsidR="00036C9F" w:rsidRPr="007C29AE" w:rsidRDefault="00036C9F" w:rsidP="00036C9F">
      <w:pPr>
        <w:pStyle w:val="Lijstalinea"/>
        <w:numPr>
          <w:ilvl w:val="0"/>
          <w:numId w:val="27"/>
        </w:numPr>
        <w:jc w:val="both"/>
        <w:rPr>
          <w:lang w:val="en-US"/>
        </w:rPr>
      </w:pPr>
      <w:r w:rsidRPr="007C29AE">
        <w:rPr>
          <w:lang w:val="en-US"/>
        </w:rPr>
        <w:lastRenderedPageBreak/>
        <w:t>The QA of</w:t>
      </w:r>
      <w:r w:rsidRPr="007C29AE">
        <w:rPr>
          <w:b/>
          <w:bCs/>
          <w:lang w:val="en-US"/>
        </w:rPr>
        <w:t xml:space="preserve"> </w:t>
      </w:r>
      <w:r w:rsidR="00ED0B52">
        <w:rPr>
          <w:b/>
          <w:bCs/>
          <w:lang w:val="en-US"/>
        </w:rPr>
        <w:t>micro-credentials developed</w:t>
      </w:r>
      <w:r w:rsidRPr="007C29AE">
        <w:rPr>
          <w:b/>
          <w:bCs/>
          <w:lang w:val="en-US"/>
        </w:rPr>
        <w:t xml:space="preserve"> in partnership</w:t>
      </w:r>
      <w:r w:rsidRPr="007C29AE">
        <w:rPr>
          <w:lang w:val="en-US"/>
        </w:rPr>
        <w:t xml:space="preserve"> between HEI’s and representatives from the labor market, as well as </w:t>
      </w:r>
      <w:r w:rsidR="00ED0B52">
        <w:rPr>
          <w:lang w:val="en-US"/>
        </w:rPr>
        <w:t xml:space="preserve">micro-credentials </w:t>
      </w:r>
      <w:r w:rsidRPr="007C29AE">
        <w:rPr>
          <w:lang w:val="en-US"/>
        </w:rPr>
        <w:t xml:space="preserve">produced only by the labor market should be further explored. In the case of partnerships it is still the responsibility of the institutions to </w:t>
      </w:r>
      <w:r w:rsidR="00ED0B52">
        <w:rPr>
          <w:lang w:val="en-US"/>
        </w:rPr>
        <w:t xml:space="preserve"> </w:t>
      </w:r>
      <w:proofErr w:type="spellStart"/>
      <w:r w:rsidR="00ED0B52">
        <w:rPr>
          <w:lang w:val="en-US"/>
        </w:rPr>
        <w:t>to</w:t>
      </w:r>
      <w:proofErr w:type="spellEnd"/>
      <w:r w:rsidR="00ED0B52">
        <w:rPr>
          <w:lang w:val="en-US"/>
        </w:rPr>
        <w:t xml:space="preserve"> ensure the QA</w:t>
      </w:r>
      <w:r w:rsidR="007B262E">
        <w:rPr>
          <w:lang w:val="en-US"/>
        </w:rPr>
        <w:t>, but the involvement of other stakeholders should not be underestimated.</w:t>
      </w:r>
    </w:p>
    <w:p w14:paraId="6D742C92" w14:textId="24EED2F1" w:rsidR="00036C9F" w:rsidRDefault="004E0AAF" w:rsidP="00036C9F">
      <w:pPr>
        <w:pStyle w:val="Lijstalinea"/>
        <w:numPr>
          <w:ilvl w:val="0"/>
          <w:numId w:val="27"/>
        </w:numPr>
        <w:jc w:val="both"/>
      </w:pPr>
      <w:r>
        <w:rPr>
          <w:b/>
          <w:bCs/>
        </w:rPr>
        <w:t>D</w:t>
      </w:r>
      <w:r w:rsidR="00036C9F" w:rsidRPr="00036C9F">
        <w:rPr>
          <w:b/>
          <w:bCs/>
        </w:rPr>
        <w:t>ifferent types of micro-credentials</w:t>
      </w:r>
      <w:r w:rsidR="00036C9F" w:rsidRPr="00036C9F">
        <w:t xml:space="preserve"> </w:t>
      </w:r>
      <w:r w:rsidR="007D365D">
        <w:t xml:space="preserve">might require different evaluation approaches </w:t>
      </w:r>
      <w:r w:rsidR="00036C9F" w:rsidRPr="00036C9F">
        <w:t xml:space="preserve">– for example a stand-alone course may be evaluated differently than a course that is part of a bigger degree. </w:t>
      </w:r>
      <w:r w:rsidR="007D365D">
        <w:t>Another aspect that requires consideration is the frequency of micro-credential accreditation.</w:t>
      </w:r>
    </w:p>
    <w:p w14:paraId="79601808" w14:textId="5B640CFA" w:rsidR="00036C9F" w:rsidRPr="00036C9F" w:rsidRDefault="00036C9F" w:rsidP="00036C9F">
      <w:pPr>
        <w:pStyle w:val="Lijstalinea"/>
        <w:numPr>
          <w:ilvl w:val="0"/>
          <w:numId w:val="27"/>
        </w:numPr>
        <w:jc w:val="both"/>
        <w:rPr>
          <w:lang w:val="en-US"/>
        </w:rPr>
      </w:pPr>
      <w:r w:rsidRPr="00036C9F">
        <w:rPr>
          <w:lang w:val="en-US"/>
        </w:rPr>
        <w:t>It is not only the legislation</w:t>
      </w:r>
      <w:r w:rsidR="001B33E9">
        <w:rPr>
          <w:lang w:val="en-US"/>
        </w:rPr>
        <w:t xml:space="preserve"> that needs attention</w:t>
      </w:r>
      <w:r w:rsidRPr="00036C9F">
        <w:rPr>
          <w:lang w:val="en-US"/>
        </w:rPr>
        <w:t xml:space="preserve">, but also </w:t>
      </w:r>
      <w:r w:rsidR="004B021F">
        <w:rPr>
          <w:lang w:val="en-US"/>
        </w:rPr>
        <w:t xml:space="preserve">the development of </w:t>
      </w:r>
      <w:r w:rsidR="004B021F" w:rsidRPr="004B021F">
        <w:rPr>
          <w:b/>
          <w:bCs/>
          <w:lang w:val="en-US"/>
        </w:rPr>
        <w:t>common</w:t>
      </w:r>
      <w:r w:rsidR="004B021F">
        <w:rPr>
          <w:lang w:val="en-US"/>
        </w:rPr>
        <w:t xml:space="preserve"> </w:t>
      </w:r>
      <w:r w:rsidRPr="00036C9F">
        <w:rPr>
          <w:b/>
          <w:bCs/>
          <w:lang w:val="en-US"/>
        </w:rPr>
        <w:t>expect</w:t>
      </w:r>
      <w:r w:rsidR="004B021F">
        <w:rPr>
          <w:b/>
          <w:bCs/>
          <w:lang w:val="en-US"/>
        </w:rPr>
        <w:t>ations about</w:t>
      </w:r>
      <w:r w:rsidRPr="00036C9F">
        <w:rPr>
          <w:b/>
          <w:bCs/>
          <w:lang w:val="en-US"/>
        </w:rPr>
        <w:t xml:space="preserve"> micro-credentials</w:t>
      </w:r>
      <w:r w:rsidRPr="00036C9F">
        <w:rPr>
          <w:lang w:val="en-US"/>
        </w:rPr>
        <w:t xml:space="preserve"> and what ministries want to achieve with micro-credentials. It should be clearer </w:t>
      </w:r>
      <w:r w:rsidR="001B33E9">
        <w:rPr>
          <w:lang w:val="en-US"/>
        </w:rPr>
        <w:t xml:space="preserve">what </w:t>
      </w:r>
      <w:r w:rsidR="007D365D">
        <w:rPr>
          <w:lang w:val="en-US"/>
        </w:rPr>
        <w:t xml:space="preserve">role </w:t>
      </w:r>
      <w:r w:rsidR="008D40A1">
        <w:rPr>
          <w:lang w:val="en-US"/>
        </w:rPr>
        <w:t>they</w:t>
      </w:r>
      <w:r w:rsidR="001B33E9">
        <w:rPr>
          <w:lang w:val="en-US"/>
        </w:rPr>
        <w:t xml:space="preserve"> ha</w:t>
      </w:r>
      <w:r w:rsidR="008D40A1">
        <w:rPr>
          <w:lang w:val="en-US"/>
        </w:rPr>
        <w:t>ve</w:t>
      </w:r>
      <w:r w:rsidRPr="00036C9F">
        <w:rPr>
          <w:lang w:val="en-US"/>
        </w:rPr>
        <w:t xml:space="preserve"> </w:t>
      </w:r>
      <w:r>
        <w:rPr>
          <w:lang w:val="en-US"/>
        </w:rPr>
        <w:t>in HEI’s</w:t>
      </w:r>
      <w:r w:rsidRPr="00036C9F">
        <w:rPr>
          <w:lang w:val="en-US"/>
        </w:rPr>
        <w:t xml:space="preserve"> and lifelong learning</w:t>
      </w:r>
      <w:r w:rsidR="007D365D">
        <w:rPr>
          <w:lang w:val="en-US"/>
        </w:rPr>
        <w:t xml:space="preserve"> provision</w:t>
      </w:r>
      <w:r w:rsidRPr="00036C9F">
        <w:rPr>
          <w:lang w:val="en-US"/>
        </w:rPr>
        <w:t>.</w:t>
      </w:r>
    </w:p>
    <w:p w14:paraId="75BD472A" w14:textId="423015A9" w:rsidR="00036C9F" w:rsidRDefault="00E11D10" w:rsidP="00723942">
      <w:pPr>
        <w:pStyle w:val="Lijstalinea"/>
        <w:numPr>
          <w:ilvl w:val="0"/>
          <w:numId w:val="27"/>
        </w:numPr>
        <w:jc w:val="both"/>
      </w:pPr>
      <w:r w:rsidRPr="004E0AAF">
        <w:rPr>
          <w:lang w:val="en-US"/>
        </w:rPr>
        <w:t>In external QA, d</w:t>
      </w:r>
      <w:r w:rsidR="000A60EF" w:rsidRPr="004E0AAF">
        <w:rPr>
          <w:lang w:val="en-US"/>
        </w:rPr>
        <w:t xml:space="preserve">ifferent countries follow different systems – some countries have QA systems focused on institutions, while others have QA systems focused on the quality of </w:t>
      </w:r>
      <w:proofErr w:type="spellStart"/>
      <w:r w:rsidR="000A60EF" w:rsidRPr="004E0AAF">
        <w:rPr>
          <w:lang w:val="en-US"/>
        </w:rPr>
        <w:t>programmes</w:t>
      </w:r>
      <w:proofErr w:type="spellEnd"/>
      <w:r w:rsidRPr="004E0AAF">
        <w:rPr>
          <w:lang w:val="en-US"/>
        </w:rPr>
        <w:t xml:space="preserve">. </w:t>
      </w:r>
      <w:proofErr w:type="spellStart"/>
      <w:r w:rsidRPr="004E0AAF">
        <w:rPr>
          <w:lang w:val="en-US"/>
        </w:rPr>
        <w:t>Programme</w:t>
      </w:r>
      <w:proofErr w:type="spellEnd"/>
      <w:r w:rsidRPr="004E0AAF">
        <w:rPr>
          <w:lang w:val="en-US"/>
        </w:rPr>
        <w:t xml:space="preserve"> accreditation is one of the methods of external QA. However, the administrative burden of assessing one course as if it were a </w:t>
      </w:r>
      <w:proofErr w:type="spellStart"/>
      <w:r w:rsidRPr="004E0AAF">
        <w:rPr>
          <w:lang w:val="en-US"/>
        </w:rPr>
        <w:t>programme</w:t>
      </w:r>
      <w:proofErr w:type="spellEnd"/>
      <w:r w:rsidRPr="004E0AAF">
        <w:rPr>
          <w:lang w:val="en-US"/>
        </w:rPr>
        <w:t xml:space="preserve"> on its own proves challenging. This kind of QA is too elaborate and an administrative burden in comparison to accreditation for similar modules of learning, i.e. </w:t>
      </w:r>
      <w:proofErr w:type="spellStart"/>
      <w:r w:rsidRPr="004E0AAF">
        <w:rPr>
          <w:lang w:val="en-US"/>
        </w:rPr>
        <w:t>programme</w:t>
      </w:r>
      <w:proofErr w:type="spellEnd"/>
      <w:r w:rsidRPr="004E0AAF">
        <w:rPr>
          <w:lang w:val="en-US"/>
        </w:rPr>
        <w:t xml:space="preserve"> accreditation is not scalable to micro-credentials. It should be the </w:t>
      </w:r>
      <w:r w:rsidRPr="004E0AAF">
        <w:rPr>
          <w:b/>
          <w:bCs/>
          <w:lang w:val="en-US"/>
        </w:rPr>
        <w:t>quality of the internal QA procedures</w:t>
      </w:r>
      <w:r w:rsidRPr="004E0AAF">
        <w:rPr>
          <w:lang w:val="en-US"/>
        </w:rPr>
        <w:t xml:space="preserve"> that should be assured, rather than each individual micro-credential as a </w:t>
      </w:r>
      <w:proofErr w:type="spellStart"/>
      <w:r w:rsidRPr="004E0AAF">
        <w:rPr>
          <w:lang w:val="en-US"/>
        </w:rPr>
        <w:t>programme</w:t>
      </w:r>
      <w:proofErr w:type="spellEnd"/>
      <w:r w:rsidRPr="004E0AAF">
        <w:rPr>
          <w:lang w:val="en-US"/>
        </w:rPr>
        <w:t xml:space="preserve">. </w:t>
      </w:r>
    </w:p>
    <w:p w14:paraId="68B19A4D" w14:textId="77777777" w:rsidR="00FC654F" w:rsidRDefault="00FC654F" w:rsidP="00FC654F">
      <w:pPr>
        <w:pStyle w:val="Lijstalinea"/>
        <w:jc w:val="both"/>
      </w:pPr>
    </w:p>
    <w:p w14:paraId="5077F977" w14:textId="0019C9B1" w:rsidR="00430404" w:rsidRPr="00E3283B" w:rsidRDefault="00430404" w:rsidP="00942B35">
      <w:pPr>
        <w:jc w:val="both"/>
        <w:rPr>
          <w:i/>
          <w:iCs/>
        </w:rPr>
      </w:pPr>
      <w:r w:rsidRPr="00E3283B">
        <w:rPr>
          <w:i/>
          <w:iCs/>
          <w:lang w:val="en-US"/>
        </w:rPr>
        <w:t>In addition to the ESG, what standards and guidelines should apply to micro-credentials within HE?</w:t>
      </w:r>
    </w:p>
    <w:p w14:paraId="4D130E2B" w14:textId="1AAC8E32" w:rsidR="00D04F45" w:rsidRDefault="00F01F73" w:rsidP="005655E7">
      <w:pPr>
        <w:pStyle w:val="Lijstalinea"/>
        <w:numPr>
          <w:ilvl w:val="0"/>
          <w:numId w:val="28"/>
        </w:numPr>
        <w:jc w:val="both"/>
      </w:pPr>
      <w:r>
        <w:t>At the moment, t</w:t>
      </w:r>
      <w:r w:rsidR="00F55E32">
        <w:t>here should be no</w:t>
      </w:r>
      <w:r w:rsidR="00C94BA6">
        <w:t xml:space="preserve"> additional standards and guidelines, but the </w:t>
      </w:r>
      <w:r w:rsidR="00C94BA6" w:rsidRPr="005655E7">
        <w:rPr>
          <w:b/>
          <w:bCs/>
        </w:rPr>
        <w:t>existing available tools</w:t>
      </w:r>
      <w:r w:rsidR="00F55E32" w:rsidRPr="005655E7">
        <w:rPr>
          <w:b/>
          <w:bCs/>
        </w:rPr>
        <w:t xml:space="preserve"> should </w:t>
      </w:r>
      <w:r w:rsidR="005048D8" w:rsidRPr="005048D8">
        <w:rPr>
          <w:b/>
          <w:bCs/>
        </w:rPr>
        <w:t>rather</w:t>
      </w:r>
      <w:r w:rsidR="005048D8">
        <w:t xml:space="preserve"> </w:t>
      </w:r>
      <w:r w:rsidR="00F55E32" w:rsidRPr="005655E7">
        <w:rPr>
          <w:b/>
          <w:bCs/>
        </w:rPr>
        <w:t xml:space="preserve">be </w:t>
      </w:r>
      <w:r w:rsidR="00723942">
        <w:rPr>
          <w:b/>
          <w:bCs/>
        </w:rPr>
        <w:t xml:space="preserve">further </w:t>
      </w:r>
      <w:r w:rsidR="006B0D4A">
        <w:rPr>
          <w:b/>
          <w:bCs/>
        </w:rPr>
        <w:t>developed and/or improved</w:t>
      </w:r>
      <w:r w:rsidR="00B75125">
        <w:t>, no matter if it concerns institutional or programme accreditation.</w:t>
      </w:r>
      <w:r w:rsidR="00C94BA6">
        <w:t xml:space="preserve"> The ESG also offers room for national interpretation</w:t>
      </w:r>
      <w:r w:rsidR="00C93E47">
        <w:t xml:space="preserve"> and experimentation,</w:t>
      </w:r>
      <w:r w:rsidR="00F55E32">
        <w:t xml:space="preserve"> which is</w:t>
      </w:r>
      <w:r w:rsidR="00C93E47">
        <w:t xml:space="preserve"> very important</w:t>
      </w:r>
      <w:r w:rsidR="00F55E32">
        <w:t xml:space="preserve"> and should be kept</w:t>
      </w:r>
      <w:r w:rsidR="00C93E47">
        <w:t>.</w:t>
      </w:r>
      <w:r>
        <w:t xml:space="preserve"> The</w:t>
      </w:r>
      <w:r w:rsidR="00D04F45">
        <w:t xml:space="preserve"> ESG </w:t>
      </w:r>
      <w:r>
        <w:t>should be reaffirmed as</w:t>
      </w:r>
      <w:r w:rsidR="00D04F45">
        <w:t xml:space="preserve"> applicable to m</w:t>
      </w:r>
      <w:r>
        <w:t>icro-credentials</w:t>
      </w:r>
      <w:r w:rsidR="00D04F45">
        <w:t>, but the detail</w:t>
      </w:r>
      <w:r>
        <w:t>s should be clarified.</w:t>
      </w:r>
    </w:p>
    <w:p w14:paraId="11803A02" w14:textId="01D3ACCA" w:rsidR="00773D75" w:rsidRDefault="00B75125" w:rsidP="00ED5A2E">
      <w:pPr>
        <w:pStyle w:val="Lijstalinea"/>
        <w:numPr>
          <w:ilvl w:val="0"/>
          <w:numId w:val="29"/>
        </w:numPr>
        <w:jc w:val="both"/>
      </w:pPr>
      <w:r w:rsidRPr="00B75125">
        <w:rPr>
          <w:b/>
          <w:bCs/>
        </w:rPr>
        <w:t>Pe</w:t>
      </w:r>
      <w:r w:rsidR="00D04F45" w:rsidRPr="00B75125">
        <w:rPr>
          <w:b/>
          <w:bCs/>
        </w:rPr>
        <w:t xml:space="preserve">er support and </w:t>
      </w:r>
      <w:r w:rsidR="00F01F73" w:rsidRPr="00B75125">
        <w:rPr>
          <w:b/>
          <w:bCs/>
        </w:rPr>
        <w:t xml:space="preserve">continued </w:t>
      </w:r>
      <w:r w:rsidR="00D04F45" w:rsidRPr="00B75125">
        <w:rPr>
          <w:b/>
          <w:bCs/>
        </w:rPr>
        <w:t>discussions</w:t>
      </w:r>
      <w:r w:rsidR="00D04F45">
        <w:t xml:space="preserve"> </w:t>
      </w:r>
      <w:r w:rsidR="00F01F73">
        <w:t xml:space="preserve">are important </w:t>
      </w:r>
      <w:r w:rsidR="00D04F45">
        <w:t xml:space="preserve">to move </w:t>
      </w:r>
      <w:r w:rsidR="00F01F73">
        <w:t>forward and a way to do this is to include m</w:t>
      </w:r>
      <w:r w:rsidR="00F01F73" w:rsidRPr="00F01F73">
        <w:t>icro-credentials in the</w:t>
      </w:r>
      <w:r w:rsidR="00F01F73">
        <w:t xml:space="preserve"> agendas of</w:t>
      </w:r>
      <w:r w:rsidR="00F01F73" w:rsidRPr="00F01F73">
        <w:t xml:space="preserve"> Bologna Peer support group</w:t>
      </w:r>
      <w:r w:rsidR="00F01F73">
        <w:t xml:space="preserve">s. </w:t>
      </w:r>
    </w:p>
    <w:p w14:paraId="0ED2AE2B" w14:textId="77777777" w:rsidR="00773D75" w:rsidRPr="00773D75" w:rsidRDefault="00773D75" w:rsidP="00773D75">
      <w:pPr>
        <w:jc w:val="both"/>
      </w:pPr>
    </w:p>
    <w:p w14:paraId="58984683" w14:textId="30A8BD67" w:rsidR="00430404" w:rsidRPr="00E3283B" w:rsidRDefault="00430404" w:rsidP="00557AF4">
      <w:pPr>
        <w:jc w:val="both"/>
        <w:rPr>
          <w:i/>
          <w:iCs/>
          <w:lang w:val="en-US"/>
        </w:rPr>
      </w:pPr>
      <w:r w:rsidRPr="00E3283B">
        <w:rPr>
          <w:i/>
          <w:iCs/>
          <w:lang w:val="en-US"/>
        </w:rPr>
        <w:t xml:space="preserve">What kind of </w:t>
      </w:r>
      <w:proofErr w:type="spellStart"/>
      <w:r w:rsidRPr="00E3283B">
        <w:rPr>
          <w:i/>
          <w:iCs/>
          <w:lang w:val="en-US"/>
        </w:rPr>
        <w:t>standardisation</w:t>
      </w:r>
      <w:proofErr w:type="spellEnd"/>
      <w:r w:rsidRPr="00E3283B">
        <w:rPr>
          <w:i/>
          <w:iCs/>
          <w:lang w:val="en-US"/>
        </w:rPr>
        <w:t>/guidance material (if any) is needed to be able to assure integration of micro-credentials into your existing quality systems?</w:t>
      </w:r>
    </w:p>
    <w:p w14:paraId="3CAF5FA4" w14:textId="3AFF609D" w:rsidR="00D1088D" w:rsidRPr="00E20B25" w:rsidRDefault="006B0D4A" w:rsidP="00E20B25">
      <w:pPr>
        <w:pStyle w:val="Lijstalinea"/>
        <w:numPr>
          <w:ilvl w:val="0"/>
          <w:numId w:val="32"/>
        </w:numPr>
        <w:jc w:val="both"/>
        <w:rPr>
          <w:lang w:val="en-US"/>
        </w:rPr>
      </w:pPr>
      <w:r>
        <w:rPr>
          <w:lang w:val="en-US"/>
        </w:rPr>
        <w:t>A c</w:t>
      </w:r>
      <w:r w:rsidR="00557AF4" w:rsidRPr="00E20B25">
        <w:rPr>
          <w:lang w:val="en-US"/>
        </w:rPr>
        <w:t xml:space="preserve">oordinated and balanced </w:t>
      </w:r>
      <w:r w:rsidR="00557AF4" w:rsidRPr="001713A3">
        <w:rPr>
          <w:b/>
          <w:bCs/>
          <w:lang w:val="en-US"/>
        </w:rPr>
        <w:t>bottom-</w:t>
      </w:r>
      <w:r w:rsidR="00C03741" w:rsidRPr="001713A3">
        <w:rPr>
          <w:b/>
          <w:bCs/>
          <w:lang w:val="en-US"/>
        </w:rPr>
        <w:t>up</w:t>
      </w:r>
      <w:r w:rsidR="00557AF4" w:rsidRPr="001713A3">
        <w:rPr>
          <w:b/>
          <w:bCs/>
          <w:lang w:val="en-US"/>
        </w:rPr>
        <w:t xml:space="preserve"> and top-down approach </w:t>
      </w:r>
      <w:r w:rsidR="00557AF4" w:rsidRPr="00E20B25">
        <w:rPr>
          <w:lang w:val="en-US"/>
        </w:rPr>
        <w:t xml:space="preserve">will facilitate the development of </w:t>
      </w:r>
      <w:r w:rsidR="00C03741" w:rsidRPr="00E20B25">
        <w:rPr>
          <w:lang w:val="en-US"/>
        </w:rPr>
        <w:t>any further guidelines, for both HEI’s</w:t>
      </w:r>
      <w:r w:rsidR="001713A3">
        <w:rPr>
          <w:lang w:val="en-US"/>
        </w:rPr>
        <w:t>, agencies and</w:t>
      </w:r>
      <w:r w:rsidR="00C03741" w:rsidRPr="00E20B25">
        <w:rPr>
          <w:lang w:val="en-US"/>
        </w:rPr>
        <w:t xml:space="preserve"> policymakers</w:t>
      </w:r>
      <w:r w:rsidR="00557AF4" w:rsidRPr="00E20B25">
        <w:rPr>
          <w:lang w:val="en-US"/>
        </w:rPr>
        <w:t xml:space="preserve">. </w:t>
      </w:r>
      <w:r w:rsidR="00C03741" w:rsidRPr="00E20B25">
        <w:rPr>
          <w:lang w:val="en-US"/>
        </w:rPr>
        <w:t>It would be</w:t>
      </w:r>
      <w:r w:rsidR="00557AF4" w:rsidRPr="00E20B25">
        <w:rPr>
          <w:lang w:val="en-US"/>
        </w:rPr>
        <w:t xml:space="preserve"> appreciate</w:t>
      </w:r>
      <w:r w:rsidR="00C03741" w:rsidRPr="00E20B25">
        <w:rPr>
          <w:lang w:val="en-US"/>
        </w:rPr>
        <w:t>d</w:t>
      </w:r>
      <w:r w:rsidR="00557AF4" w:rsidRPr="00E20B25">
        <w:rPr>
          <w:lang w:val="en-US"/>
        </w:rPr>
        <w:t xml:space="preserve"> if ENQA could </w:t>
      </w:r>
      <w:r w:rsidR="00396022">
        <w:rPr>
          <w:lang w:val="en-US"/>
        </w:rPr>
        <w:t>take this up in their</w:t>
      </w:r>
      <w:r w:rsidR="00557AF4" w:rsidRPr="00E20B25">
        <w:rPr>
          <w:lang w:val="en-US"/>
        </w:rPr>
        <w:t xml:space="preserve"> discussion</w:t>
      </w:r>
      <w:r w:rsidR="00396022">
        <w:rPr>
          <w:lang w:val="en-US"/>
        </w:rPr>
        <w:t>s</w:t>
      </w:r>
      <w:r w:rsidR="00557AF4" w:rsidRPr="00E20B25">
        <w:rPr>
          <w:lang w:val="en-US"/>
        </w:rPr>
        <w:t xml:space="preserve"> with national agencies</w:t>
      </w:r>
      <w:r w:rsidR="001713A3">
        <w:rPr>
          <w:lang w:val="en-US"/>
        </w:rPr>
        <w:t>.</w:t>
      </w:r>
      <w:r w:rsidR="00557AF4" w:rsidRPr="00E20B25">
        <w:rPr>
          <w:lang w:val="en-US"/>
        </w:rPr>
        <w:t xml:space="preserve"> </w:t>
      </w:r>
      <w:r w:rsidR="00723942">
        <w:rPr>
          <w:lang w:val="en-US"/>
        </w:rPr>
        <w:t xml:space="preserve">Sometimes </w:t>
      </w:r>
      <w:r w:rsidR="00557AF4" w:rsidRPr="00E20B25">
        <w:rPr>
          <w:lang w:val="en-US"/>
        </w:rPr>
        <w:t>universities lack</w:t>
      </w:r>
      <w:r w:rsidR="001713A3">
        <w:rPr>
          <w:lang w:val="en-US"/>
        </w:rPr>
        <w:t xml:space="preserve"> a</w:t>
      </w:r>
      <w:r w:rsidR="00557AF4" w:rsidRPr="00E20B25">
        <w:rPr>
          <w:lang w:val="en-US"/>
        </w:rPr>
        <w:t xml:space="preserve"> national legal framework</w:t>
      </w:r>
      <w:r w:rsidR="001713A3">
        <w:rPr>
          <w:lang w:val="en-US"/>
        </w:rPr>
        <w:t>, but</w:t>
      </w:r>
      <w:r w:rsidR="00386BF2" w:rsidRPr="00E20B25">
        <w:rPr>
          <w:lang w:val="en-US"/>
        </w:rPr>
        <w:t xml:space="preserve"> are in a way a step ahead, as they have a much clearer idea of what micro-credentials </w:t>
      </w:r>
      <w:r w:rsidR="001713A3">
        <w:rPr>
          <w:lang w:val="en-US"/>
        </w:rPr>
        <w:t xml:space="preserve">are and </w:t>
      </w:r>
      <w:r w:rsidR="00386BF2" w:rsidRPr="00E20B25">
        <w:rPr>
          <w:lang w:val="en-US"/>
        </w:rPr>
        <w:t xml:space="preserve">could be used </w:t>
      </w:r>
      <w:r w:rsidR="00C03741" w:rsidRPr="00E20B25">
        <w:rPr>
          <w:lang w:val="en-US"/>
        </w:rPr>
        <w:t>f</w:t>
      </w:r>
      <w:r w:rsidR="00386BF2" w:rsidRPr="00E20B25">
        <w:rPr>
          <w:lang w:val="en-US"/>
        </w:rPr>
        <w:t>or.</w:t>
      </w:r>
    </w:p>
    <w:p w14:paraId="0273B7BA" w14:textId="15860D2B" w:rsidR="00430404" w:rsidRDefault="00477591" w:rsidP="00E002D7">
      <w:pPr>
        <w:pStyle w:val="Lijstalinea"/>
        <w:numPr>
          <w:ilvl w:val="0"/>
          <w:numId w:val="32"/>
        </w:numPr>
        <w:jc w:val="both"/>
        <w:rPr>
          <w:lang w:val="en-US"/>
        </w:rPr>
      </w:pPr>
      <w:r w:rsidRPr="00E20B25">
        <w:rPr>
          <w:lang w:val="en-US"/>
        </w:rPr>
        <w:t>A framework is needed</w:t>
      </w:r>
      <w:r w:rsidR="00C03741" w:rsidRPr="00E20B25">
        <w:rPr>
          <w:lang w:val="en-US"/>
        </w:rPr>
        <w:t xml:space="preserve"> to guide both HEI and policymakers.</w:t>
      </w:r>
      <w:r w:rsidRPr="00E20B25">
        <w:rPr>
          <w:lang w:val="en-US"/>
        </w:rPr>
        <w:t xml:space="preserve"> </w:t>
      </w:r>
      <w:r w:rsidR="00C03741" w:rsidRPr="00E20B25">
        <w:rPr>
          <w:lang w:val="en-US"/>
        </w:rPr>
        <w:t>It</w:t>
      </w:r>
      <w:r w:rsidRPr="00E20B25">
        <w:rPr>
          <w:lang w:val="en-US"/>
        </w:rPr>
        <w:t xml:space="preserve"> </w:t>
      </w:r>
      <w:r w:rsidR="00F62A72">
        <w:rPr>
          <w:lang w:val="en-US"/>
        </w:rPr>
        <w:t xml:space="preserve">should on one side </w:t>
      </w:r>
      <w:r w:rsidR="00F62A72" w:rsidRPr="00E20B25">
        <w:rPr>
          <w:lang w:val="en-US"/>
        </w:rPr>
        <w:t xml:space="preserve">offer </w:t>
      </w:r>
      <w:r w:rsidR="00F62A72">
        <w:rPr>
          <w:lang w:val="en-US"/>
        </w:rPr>
        <w:t>a</w:t>
      </w:r>
      <w:r w:rsidR="00F62A72" w:rsidRPr="00E20B25">
        <w:rPr>
          <w:lang w:val="en-US"/>
        </w:rPr>
        <w:t xml:space="preserve"> </w:t>
      </w:r>
      <w:r w:rsidR="00F62A72">
        <w:rPr>
          <w:lang w:val="en-US"/>
        </w:rPr>
        <w:t xml:space="preserve">certain </w:t>
      </w:r>
      <w:r w:rsidR="00F62A72" w:rsidRPr="00E20B25">
        <w:rPr>
          <w:lang w:val="en-US"/>
        </w:rPr>
        <w:t>European standardization</w:t>
      </w:r>
      <w:r w:rsidR="00F62A72">
        <w:rPr>
          <w:lang w:val="en-US"/>
        </w:rPr>
        <w:t>, but on the other side enough</w:t>
      </w:r>
      <w:r w:rsidRPr="00E20B25">
        <w:rPr>
          <w:lang w:val="en-US"/>
        </w:rPr>
        <w:t xml:space="preserve"> </w:t>
      </w:r>
      <w:r w:rsidRPr="001713A3">
        <w:rPr>
          <w:b/>
          <w:bCs/>
          <w:lang w:val="en-US"/>
        </w:rPr>
        <w:t>flexib</w:t>
      </w:r>
      <w:r w:rsidR="00F62A72">
        <w:rPr>
          <w:b/>
          <w:bCs/>
          <w:lang w:val="en-US"/>
        </w:rPr>
        <w:t>i</w:t>
      </w:r>
      <w:r w:rsidRPr="001713A3">
        <w:rPr>
          <w:b/>
          <w:bCs/>
          <w:lang w:val="en-US"/>
        </w:rPr>
        <w:t>l</w:t>
      </w:r>
      <w:r w:rsidR="00F62A72">
        <w:rPr>
          <w:b/>
          <w:bCs/>
          <w:lang w:val="en-US"/>
        </w:rPr>
        <w:t>ity</w:t>
      </w:r>
      <w:r w:rsidRPr="00E20B25">
        <w:rPr>
          <w:lang w:val="en-US"/>
        </w:rPr>
        <w:t xml:space="preserve"> </w:t>
      </w:r>
      <w:r w:rsidR="00F62A72">
        <w:rPr>
          <w:lang w:val="en-US"/>
        </w:rPr>
        <w:t xml:space="preserve">to be incorporated </w:t>
      </w:r>
      <w:r w:rsidR="00415FD5" w:rsidRPr="00E20B25">
        <w:rPr>
          <w:lang w:val="en-US"/>
        </w:rPr>
        <w:t>on a national leve</w:t>
      </w:r>
      <w:r w:rsidR="00F62A72">
        <w:rPr>
          <w:lang w:val="en-US"/>
        </w:rPr>
        <w:t>l</w:t>
      </w:r>
      <w:r w:rsidR="00415FD5" w:rsidRPr="00E20B25">
        <w:rPr>
          <w:lang w:val="en-US"/>
        </w:rPr>
        <w:t>. It also</w:t>
      </w:r>
      <w:r w:rsidRPr="00E20B25">
        <w:rPr>
          <w:lang w:val="en-US"/>
        </w:rPr>
        <w:t xml:space="preserve"> has to add value to the current systems of QA</w:t>
      </w:r>
      <w:r w:rsidR="00842803">
        <w:rPr>
          <w:lang w:val="en-US"/>
        </w:rPr>
        <w:t xml:space="preserve">. </w:t>
      </w:r>
    </w:p>
    <w:p w14:paraId="3A3C54EC" w14:textId="7ECE5B6A" w:rsidR="00E3283B" w:rsidRDefault="00E3283B" w:rsidP="00E3283B">
      <w:pPr>
        <w:jc w:val="both"/>
        <w:rPr>
          <w:lang w:val="en-US"/>
        </w:rPr>
      </w:pPr>
    </w:p>
    <w:p w14:paraId="4D95E68C" w14:textId="3B4F3DC0" w:rsidR="00E3283B" w:rsidRPr="00E3283B" w:rsidRDefault="00E3283B" w:rsidP="00E3283B">
      <w:pPr>
        <w:jc w:val="both"/>
        <w:rPr>
          <w:u w:val="single"/>
          <w:lang w:val="en-US"/>
        </w:rPr>
      </w:pPr>
      <w:r w:rsidRPr="00E3283B">
        <w:rPr>
          <w:u w:val="single"/>
          <w:lang w:val="en-US"/>
        </w:rPr>
        <w:lastRenderedPageBreak/>
        <w:t>QA of the credential/ certificate:</w:t>
      </w:r>
    </w:p>
    <w:p w14:paraId="6403A37A" w14:textId="490A3963" w:rsidR="00430404" w:rsidRDefault="00001F8D" w:rsidP="00E002D7">
      <w:pPr>
        <w:jc w:val="both"/>
      </w:pPr>
      <w:r>
        <w:t xml:space="preserve">The second breakout session was focused on the </w:t>
      </w:r>
      <w:r w:rsidRPr="00430404">
        <w:t xml:space="preserve">Quality Assurance of the </w:t>
      </w:r>
      <w:r>
        <w:t>credential/certificate, where numerous questions were put to participants. Although the discussions were extensive, the following issues emerged most frequently:</w:t>
      </w:r>
    </w:p>
    <w:p w14:paraId="2B0955B2" w14:textId="6F81D485" w:rsidR="00E3283B" w:rsidRPr="000C7F69" w:rsidRDefault="00E3283B" w:rsidP="000C7F69">
      <w:pPr>
        <w:ind w:left="360"/>
        <w:jc w:val="both"/>
      </w:pPr>
      <w:r w:rsidRPr="000C7F69">
        <w:rPr>
          <w:i/>
          <w:iCs/>
          <w:lang w:val="en-US"/>
        </w:rPr>
        <w:t>Should short learning certificates/credentials in future include all elements listed in the emerging European Standards for micro-credentials? Which elements would you delete, add or alter? See the Annex to this preparatory note.</w:t>
      </w:r>
    </w:p>
    <w:p w14:paraId="070FF609" w14:textId="728A88D8" w:rsidR="00E3283B" w:rsidRPr="00ED1ED8" w:rsidRDefault="00842803" w:rsidP="00ED1ED8">
      <w:pPr>
        <w:pStyle w:val="Lijstalinea"/>
        <w:numPr>
          <w:ilvl w:val="0"/>
          <w:numId w:val="35"/>
        </w:numPr>
        <w:rPr>
          <w:lang w:val="en-US"/>
        </w:rPr>
      </w:pPr>
      <w:r w:rsidRPr="00ED1ED8">
        <w:rPr>
          <w:lang w:val="en-US"/>
        </w:rPr>
        <w:t>The c</w:t>
      </w:r>
      <w:r w:rsidR="004D155B" w:rsidRPr="00ED1ED8">
        <w:rPr>
          <w:lang w:val="en-US"/>
        </w:rPr>
        <w:t xml:space="preserve">oncept of </w:t>
      </w:r>
      <w:r w:rsidR="00ED1ED8" w:rsidRPr="00ED1ED8">
        <w:rPr>
          <w:lang w:val="en-US"/>
        </w:rPr>
        <w:t xml:space="preserve">a </w:t>
      </w:r>
      <w:r w:rsidR="00396022">
        <w:rPr>
          <w:lang w:val="en-US"/>
        </w:rPr>
        <w:t>‘</w:t>
      </w:r>
      <w:r w:rsidR="004D155B" w:rsidRPr="004E0AAF">
        <w:rPr>
          <w:b/>
          <w:bCs/>
          <w:lang w:val="en-US"/>
        </w:rPr>
        <w:t>supplement</w:t>
      </w:r>
      <w:r w:rsidR="00396022">
        <w:rPr>
          <w:lang w:val="en-US"/>
        </w:rPr>
        <w:t>’</w:t>
      </w:r>
      <w:r w:rsidRPr="00ED1ED8">
        <w:rPr>
          <w:lang w:val="en-US"/>
        </w:rPr>
        <w:t xml:space="preserve"> is</w:t>
      </w:r>
      <w:r w:rsidR="004D155B" w:rsidRPr="00ED1ED8">
        <w:rPr>
          <w:lang w:val="en-US"/>
        </w:rPr>
        <w:t xml:space="preserve"> </w:t>
      </w:r>
      <w:r w:rsidRPr="00ED1ED8">
        <w:rPr>
          <w:lang w:val="en-US"/>
        </w:rPr>
        <w:t>important</w:t>
      </w:r>
      <w:r w:rsidR="004D155B" w:rsidRPr="00ED1ED8">
        <w:rPr>
          <w:lang w:val="en-US"/>
        </w:rPr>
        <w:t xml:space="preserve"> for</w:t>
      </w:r>
      <w:r w:rsidR="00CC4585">
        <w:rPr>
          <w:lang w:val="en-US"/>
        </w:rPr>
        <w:t xml:space="preserve"> the recognition of</w:t>
      </w:r>
      <w:r w:rsidR="004D155B" w:rsidRPr="00ED1ED8">
        <w:rPr>
          <w:lang w:val="en-US"/>
        </w:rPr>
        <w:t xml:space="preserve"> m</w:t>
      </w:r>
      <w:r w:rsidRPr="00ED1ED8">
        <w:rPr>
          <w:lang w:val="en-US"/>
        </w:rPr>
        <w:t>icro-credentials</w:t>
      </w:r>
      <w:r w:rsidR="004D155B" w:rsidRPr="00ED1ED8">
        <w:rPr>
          <w:lang w:val="en-US"/>
        </w:rPr>
        <w:t xml:space="preserve">. </w:t>
      </w:r>
    </w:p>
    <w:p w14:paraId="0235D078" w14:textId="4E32F73E" w:rsidR="00E86A6C" w:rsidRPr="005C6A4A" w:rsidRDefault="00E86A6C" w:rsidP="005C6A4A">
      <w:pPr>
        <w:pStyle w:val="Lijstalinea"/>
        <w:numPr>
          <w:ilvl w:val="0"/>
          <w:numId w:val="35"/>
        </w:numPr>
        <w:jc w:val="both"/>
        <w:rPr>
          <w:lang w:val="en-US"/>
        </w:rPr>
      </w:pPr>
      <w:r w:rsidRPr="005C6A4A">
        <w:rPr>
          <w:lang w:val="en-US"/>
        </w:rPr>
        <w:t xml:space="preserve">The learning competencies and outcomes </w:t>
      </w:r>
      <w:r w:rsidR="00E11D10">
        <w:rPr>
          <w:lang w:val="en-US"/>
        </w:rPr>
        <w:t>are crucial for HEIs as well as</w:t>
      </w:r>
      <w:r w:rsidRPr="005C6A4A">
        <w:rPr>
          <w:lang w:val="en-US"/>
        </w:rPr>
        <w:t xml:space="preserve"> for employers and should be included in the supplement. For micro-credentials specifically, the shift has to be </w:t>
      </w:r>
      <w:r w:rsidRPr="005045FE">
        <w:rPr>
          <w:b/>
          <w:bCs/>
          <w:lang w:val="en-US"/>
        </w:rPr>
        <w:t>from the content of the course to the learning outcome</w:t>
      </w:r>
      <w:r w:rsidR="005C6A4A" w:rsidRPr="005045FE">
        <w:rPr>
          <w:b/>
          <w:bCs/>
          <w:lang w:val="en-US"/>
        </w:rPr>
        <w:t>s</w:t>
      </w:r>
      <w:r w:rsidRPr="005C6A4A">
        <w:rPr>
          <w:lang w:val="en-US"/>
        </w:rPr>
        <w:t>.</w:t>
      </w:r>
      <w:r w:rsidR="005C6A4A" w:rsidRPr="005C6A4A">
        <w:rPr>
          <w:lang w:val="en-US"/>
        </w:rPr>
        <w:t xml:space="preserve"> </w:t>
      </w:r>
      <w:r w:rsidR="007D601F">
        <w:rPr>
          <w:lang w:val="en-US"/>
        </w:rPr>
        <w:t>It should be a confirmation of the skills gained by a student.</w:t>
      </w:r>
      <w:r w:rsidR="005C6A4A" w:rsidRPr="005C6A4A">
        <w:rPr>
          <w:lang w:val="en-US"/>
        </w:rPr>
        <w:t xml:space="preserve"> The format in which the course was followed (online, in-person.</w:t>
      </w:r>
      <w:r w:rsidR="003D4FF1">
        <w:rPr>
          <w:lang w:val="en-US"/>
        </w:rPr>
        <w:t>.</w:t>
      </w:r>
      <w:r w:rsidR="005C6A4A" w:rsidRPr="005C6A4A">
        <w:rPr>
          <w:lang w:val="en-US"/>
        </w:rPr>
        <w:t xml:space="preserve">.) becomes irrelevant if this shift </w:t>
      </w:r>
      <w:r w:rsidR="00ED1ED8">
        <w:rPr>
          <w:lang w:val="en-US"/>
        </w:rPr>
        <w:t xml:space="preserve">to learning outcomes </w:t>
      </w:r>
      <w:r w:rsidR="005C6A4A" w:rsidRPr="005C6A4A">
        <w:rPr>
          <w:lang w:val="en-US"/>
        </w:rPr>
        <w:t>is completed.</w:t>
      </w:r>
    </w:p>
    <w:p w14:paraId="0E7AB625" w14:textId="55755A3B" w:rsidR="003269A2" w:rsidRPr="005C6A4A" w:rsidRDefault="003269A2" w:rsidP="005C6A4A">
      <w:pPr>
        <w:pStyle w:val="Lijstalinea"/>
        <w:numPr>
          <w:ilvl w:val="0"/>
          <w:numId w:val="35"/>
        </w:numPr>
        <w:jc w:val="both"/>
        <w:rPr>
          <w:lang w:val="en-US"/>
        </w:rPr>
      </w:pPr>
      <w:r w:rsidRPr="0000288F">
        <w:rPr>
          <w:b/>
          <w:bCs/>
          <w:lang w:val="en-US"/>
        </w:rPr>
        <w:t xml:space="preserve">Prerequisites </w:t>
      </w:r>
      <w:r w:rsidRPr="005C6A4A">
        <w:rPr>
          <w:lang w:val="en-US"/>
        </w:rPr>
        <w:t xml:space="preserve">needed to enroll in </w:t>
      </w:r>
      <w:r w:rsidR="00396022">
        <w:rPr>
          <w:lang w:val="en-US"/>
        </w:rPr>
        <w:t xml:space="preserve">the </w:t>
      </w:r>
      <w:r w:rsidRPr="005C6A4A">
        <w:rPr>
          <w:lang w:val="en-US"/>
        </w:rPr>
        <w:t>learning activity should be expanded.</w:t>
      </w:r>
    </w:p>
    <w:p w14:paraId="15E5D62D" w14:textId="61824001" w:rsidR="009D4C43" w:rsidRDefault="00ED1ED8" w:rsidP="005C6A4A">
      <w:pPr>
        <w:pStyle w:val="Lijstalinea"/>
        <w:numPr>
          <w:ilvl w:val="0"/>
          <w:numId w:val="35"/>
        </w:numPr>
        <w:jc w:val="both"/>
        <w:rPr>
          <w:lang w:val="en-US"/>
        </w:rPr>
      </w:pPr>
      <w:r>
        <w:rPr>
          <w:lang w:val="en-US"/>
        </w:rPr>
        <w:t>It s</w:t>
      </w:r>
      <w:r w:rsidR="009D4C43" w:rsidRPr="005C6A4A">
        <w:rPr>
          <w:lang w:val="en-US"/>
        </w:rPr>
        <w:t xml:space="preserve">hould be clarified </w:t>
      </w:r>
      <w:r w:rsidR="009D4C43" w:rsidRPr="0000288F">
        <w:rPr>
          <w:b/>
          <w:bCs/>
          <w:lang w:val="en-US"/>
        </w:rPr>
        <w:t>who the supplement is for</w:t>
      </w:r>
      <w:r w:rsidR="009D4C43" w:rsidRPr="005C6A4A">
        <w:rPr>
          <w:lang w:val="en-US"/>
        </w:rPr>
        <w:t xml:space="preserve">: students, employers and </w:t>
      </w:r>
      <w:r w:rsidR="002874D3">
        <w:rPr>
          <w:lang w:val="en-US"/>
        </w:rPr>
        <w:t xml:space="preserve">the </w:t>
      </w:r>
      <w:r w:rsidR="009D4C43" w:rsidRPr="005C6A4A">
        <w:rPr>
          <w:lang w:val="en-US"/>
        </w:rPr>
        <w:t>education institutions. The needs of these three groups should be considered when designing supplements</w:t>
      </w:r>
      <w:r w:rsidR="00B87107">
        <w:rPr>
          <w:lang w:val="en-US"/>
        </w:rPr>
        <w:t>.</w:t>
      </w:r>
      <w:r w:rsidR="0000288F">
        <w:rPr>
          <w:lang w:val="en-US"/>
        </w:rPr>
        <w:t xml:space="preserve"> However, it is more practical to issue one document that contains all information than different documents for different parties.</w:t>
      </w:r>
    </w:p>
    <w:p w14:paraId="2FFF5071" w14:textId="1C9E6308" w:rsidR="005045FE" w:rsidRDefault="005045FE" w:rsidP="005045FE">
      <w:pPr>
        <w:pStyle w:val="Lijstalinea"/>
        <w:numPr>
          <w:ilvl w:val="0"/>
          <w:numId w:val="35"/>
        </w:numPr>
        <w:jc w:val="both"/>
        <w:rPr>
          <w:lang w:val="en-US"/>
        </w:rPr>
      </w:pPr>
      <w:r>
        <w:rPr>
          <w:lang w:val="en-US"/>
        </w:rPr>
        <w:t xml:space="preserve">Some elements </w:t>
      </w:r>
      <w:r w:rsidR="002874D3">
        <w:rPr>
          <w:lang w:val="en-US"/>
        </w:rPr>
        <w:t xml:space="preserve">of the supplement </w:t>
      </w:r>
      <w:r>
        <w:rPr>
          <w:lang w:val="en-US"/>
        </w:rPr>
        <w:t xml:space="preserve">could be made </w:t>
      </w:r>
      <w:r w:rsidRPr="00773D75">
        <w:rPr>
          <w:b/>
          <w:bCs/>
          <w:lang w:val="en-US"/>
        </w:rPr>
        <w:t xml:space="preserve">obligatory </w:t>
      </w:r>
      <w:r>
        <w:rPr>
          <w:lang w:val="en-US"/>
        </w:rPr>
        <w:t xml:space="preserve">and some </w:t>
      </w:r>
      <w:r w:rsidRPr="00773D75">
        <w:rPr>
          <w:b/>
          <w:bCs/>
          <w:lang w:val="en-US"/>
        </w:rPr>
        <w:t>advisory</w:t>
      </w:r>
      <w:r w:rsidR="007D601F">
        <w:rPr>
          <w:lang w:val="en-US"/>
        </w:rPr>
        <w:t xml:space="preserve"> (</w:t>
      </w:r>
      <w:r w:rsidR="00773D75">
        <w:rPr>
          <w:lang w:val="en-US"/>
        </w:rPr>
        <w:t xml:space="preserve">for example the </w:t>
      </w:r>
      <w:r w:rsidR="007D601F">
        <w:rPr>
          <w:lang w:val="en-US"/>
        </w:rPr>
        <w:t>grade, supervision).</w:t>
      </w:r>
    </w:p>
    <w:p w14:paraId="1DC717E3" w14:textId="5679EF3E" w:rsidR="009D4C43" w:rsidRPr="00D65607" w:rsidRDefault="005045FE" w:rsidP="004D155B">
      <w:pPr>
        <w:pStyle w:val="Lijstalinea"/>
        <w:numPr>
          <w:ilvl w:val="0"/>
          <w:numId w:val="35"/>
        </w:numPr>
        <w:jc w:val="both"/>
        <w:rPr>
          <w:lang w:val="en-US"/>
        </w:rPr>
      </w:pPr>
      <w:r>
        <w:rPr>
          <w:lang w:val="en-US"/>
        </w:rPr>
        <w:t xml:space="preserve">A </w:t>
      </w:r>
      <w:r w:rsidRPr="00773D75">
        <w:rPr>
          <w:b/>
          <w:bCs/>
          <w:lang w:val="en-US"/>
        </w:rPr>
        <w:t>date of expiration</w:t>
      </w:r>
      <w:r>
        <w:rPr>
          <w:lang w:val="en-US"/>
        </w:rPr>
        <w:t xml:space="preserve"> </w:t>
      </w:r>
      <w:r w:rsidR="00773D75">
        <w:rPr>
          <w:lang w:val="en-US"/>
        </w:rPr>
        <w:t xml:space="preserve">of the </w:t>
      </w:r>
      <w:r>
        <w:rPr>
          <w:lang w:val="en-US"/>
        </w:rPr>
        <w:t>micro-credential could provide useful information for both student and the employer</w:t>
      </w:r>
      <w:r w:rsidR="002874D3">
        <w:rPr>
          <w:lang w:val="en-US"/>
        </w:rPr>
        <w:t xml:space="preserve"> mainly in case of micro-credentials which require updating after a certain period</w:t>
      </w:r>
      <w:r>
        <w:rPr>
          <w:lang w:val="en-US"/>
        </w:rPr>
        <w:t>.</w:t>
      </w:r>
    </w:p>
    <w:p w14:paraId="1C468DA4" w14:textId="62BEBB34" w:rsidR="00E3283B" w:rsidRPr="005C6A4A" w:rsidRDefault="00E3283B" w:rsidP="005C6A4A">
      <w:pPr>
        <w:jc w:val="both"/>
        <w:rPr>
          <w:i/>
          <w:iCs/>
        </w:rPr>
      </w:pPr>
      <w:r w:rsidRPr="00E3283B">
        <w:rPr>
          <w:i/>
          <w:iCs/>
          <w:lang w:val="en-US"/>
        </w:rPr>
        <w:t xml:space="preserve">Would a model certificate be helpful? Short explanations for each element? Examples of how other institutions deal with each of the elements in practice?  </w:t>
      </w:r>
    </w:p>
    <w:p w14:paraId="4A20AE7B" w14:textId="0EA6FD61" w:rsidR="00E3283B" w:rsidRPr="00842803" w:rsidRDefault="007D601F" w:rsidP="00842803">
      <w:pPr>
        <w:pStyle w:val="Lijstalinea"/>
        <w:numPr>
          <w:ilvl w:val="0"/>
          <w:numId w:val="37"/>
        </w:numPr>
        <w:jc w:val="both"/>
        <w:rPr>
          <w:lang w:val="en-US"/>
        </w:rPr>
      </w:pPr>
      <w:r>
        <w:rPr>
          <w:lang w:val="en-US"/>
        </w:rPr>
        <w:t>It is a q</w:t>
      </w:r>
      <w:r w:rsidR="00735BF1" w:rsidRPr="00842803">
        <w:rPr>
          <w:lang w:val="en-US"/>
        </w:rPr>
        <w:t>uestion of country culture</w:t>
      </w:r>
      <w:r w:rsidR="00C676C7" w:rsidRPr="00842803">
        <w:rPr>
          <w:lang w:val="en-US"/>
        </w:rPr>
        <w:t>. For</w:t>
      </w:r>
      <w:r w:rsidR="00735BF1" w:rsidRPr="00842803">
        <w:rPr>
          <w:lang w:val="en-US"/>
        </w:rPr>
        <w:t xml:space="preserve"> some countries</w:t>
      </w:r>
      <w:r w:rsidR="00C676C7" w:rsidRPr="00842803">
        <w:rPr>
          <w:lang w:val="en-US"/>
        </w:rPr>
        <w:t>, a</w:t>
      </w:r>
      <w:r w:rsidR="00735BF1" w:rsidRPr="00842803">
        <w:rPr>
          <w:lang w:val="en-US"/>
        </w:rPr>
        <w:t xml:space="preserve"> model certificate</w:t>
      </w:r>
      <w:r w:rsidR="00C676C7" w:rsidRPr="00842803">
        <w:rPr>
          <w:lang w:val="en-US"/>
        </w:rPr>
        <w:t xml:space="preserve"> would be helpful in </w:t>
      </w:r>
      <w:r w:rsidR="00C676C7" w:rsidRPr="007D601F">
        <w:rPr>
          <w:b/>
          <w:bCs/>
          <w:lang w:val="en-US"/>
        </w:rPr>
        <w:t>expanding the process of recognizing</w:t>
      </w:r>
      <w:r w:rsidR="00C676C7" w:rsidRPr="00842803">
        <w:rPr>
          <w:lang w:val="en-US"/>
        </w:rPr>
        <w:t xml:space="preserve"> micro-credentials. Providing some already existing examples of possible solutions and </w:t>
      </w:r>
      <w:r w:rsidR="00773D75">
        <w:rPr>
          <w:lang w:val="en-US"/>
        </w:rPr>
        <w:t>good</w:t>
      </w:r>
      <w:r w:rsidR="00C676C7" w:rsidRPr="00842803">
        <w:rPr>
          <w:lang w:val="en-US"/>
        </w:rPr>
        <w:t xml:space="preserve"> practices could address this.</w:t>
      </w:r>
      <w:r w:rsidR="00EF128B">
        <w:rPr>
          <w:lang w:val="en-US"/>
        </w:rPr>
        <w:t xml:space="preserve"> The </w:t>
      </w:r>
      <w:r w:rsidR="00735BF1" w:rsidRPr="00842803">
        <w:rPr>
          <w:lang w:val="en-US"/>
        </w:rPr>
        <w:t xml:space="preserve">elements listed in the </w:t>
      </w:r>
      <w:r w:rsidR="00E3283B" w:rsidRPr="00842803">
        <w:rPr>
          <w:lang w:val="en-US"/>
        </w:rPr>
        <w:t>emerging European Standard for micro-credentials</w:t>
      </w:r>
      <w:r w:rsidR="00735BF1" w:rsidRPr="00842803">
        <w:rPr>
          <w:lang w:val="en-US"/>
        </w:rPr>
        <w:t xml:space="preserve"> </w:t>
      </w:r>
      <w:r w:rsidR="00EF128B">
        <w:rPr>
          <w:lang w:val="en-US"/>
        </w:rPr>
        <w:t xml:space="preserve">were found to be a good basis to start from. </w:t>
      </w:r>
    </w:p>
    <w:p w14:paraId="5E724EA3" w14:textId="77777777" w:rsidR="00D65607" w:rsidRPr="005C6A4A" w:rsidRDefault="00E3283B" w:rsidP="00D65607">
      <w:pPr>
        <w:jc w:val="both"/>
        <w:rPr>
          <w:i/>
          <w:iCs/>
        </w:rPr>
      </w:pPr>
      <w:r w:rsidRPr="00E3283B">
        <w:rPr>
          <w:i/>
          <w:iCs/>
          <w:lang w:val="en-US"/>
        </w:rPr>
        <w:t xml:space="preserve">Should the recognition-level of a </w:t>
      </w:r>
      <w:proofErr w:type="spellStart"/>
      <w:r w:rsidRPr="00E3283B">
        <w:rPr>
          <w:i/>
          <w:iCs/>
          <w:lang w:val="en-US"/>
        </w:rPr>
        <w:t>programme</w:t>
      </w:r>
      <w:proofErr w:type="spellEnd"/>
      <w:r w:rsidRPr="00E3283B">
        <w:rPr>
          <w:i/>
          <w:iCs/>
          <w:lang w:val="en-US"/>
        </w:rPr>
        <w:t xml:space="preserve"> be an element of quality assurance? (e.g. should a QA system care that a MOOC awards a certificate with no official standing within a university)?</w:t>
      </w:r>
    </w:p>
    <w:p w14:paraId="623FAAFD" w14:textId="773D617F" w:rsidR="00D65607" w:rsidRDefault="00D65607" w:rsidP="00D65607">
      <w:pPr>
        <w:pStyle w:val="Lijstalinea"/>
        <w:numPr>
          <w:ilvl w:val="0"/>
          <w:numId w:val="36"/>
        </w:numPr>
        <w:jc w:val="both"/>
      </w:pPr>
      <w:r>
        <w:t>Ideally, all courses and MOOC’s should award</w:t>
      </w:r>
      <w:r w:rsidR="002874D3">
        <w:t xml:space="preserve"> </w:t>
      </w:r>
      <w:r>
        <w:t xml:space="preserve">ECTS credits. The issue ties primarily to how MOOC’s are assessed and if this </w:t>
      </w:r>
      <w:r w:rsidRPr="005C6A4A">
        <w:rPr>
          <w:b/>
          <w:bCs/>
        </w:rPr>
        <w:t>assessment</w:t>
      </w:r>
      <w:r>
        <w:t xml:space="preserve"> is trustworthy. </w:t>
      </w:r>
    </w:p>
    <w:p w14:paraId="137A45DC" w14:textId="42529789" w:rsidR="00D65607" w:rsidRPr="00E3283B" w:rsidRDefault="00D65607" w:rsidP="001412C3">
      <w:pPr>
        <w:pStyle w:val="Lijstalinea"/>
        <w:numPr>
          <w:ilvl w:val="0"/>
          <w:numId w:val="36"/>
        </w:numPr>
        <w:jc w:val="both"/>
      </w:pPr>
      <w:r>
        <w:t xml:space="preserve">It should be considered what information HEI’s want to provide and on the other hand, what is minimally necessary in order to recognise other courses from the perspective of a HEI. In Europe, this is already done in </w:t>
      </w:r>
      <w:r w:rsidRPr="0000288F">
        <w:rPr>
          <w:b/>
          <w:bCs/>
        </w:rPr>
        <w:t>ECTS credits</w:t>
      </w:r>
      <w:r>
        <w:t>.</w:t>
      </w:r>
    </w:p>
    <w:p w14:paraId="2DDA0EF4" w14:textId="77777777" w:rsidR="00CA31A9" w:rsidRDefault="00CA31A9" w:rsidP="005C6A4A">
      <w:pPr>
        <w:jc w:val="both"/>
        <w:rPr>
          <w:i/>
          <w:iCs/>
          <w:lang w:val="en-US"/>
        </w:rPr>
      </w:pPr>
    </w:p>
    <w:p w14:paraId="3BDED3F5" w14:textId="77777777" w:rsidR="00CA31A9" w:rsidRDefault="00CA31A9" w:rsidP="005C6A4A">
      <w:pPr>
        <w:jc w:val="both"/>
        <w:rPr>
          <w:i/>
          <w:iCs/>
          <w:lang w:val="en-US"/>
        </w:rPr>
      </w:pPr>
    </w:p>
    <w:p w14:paraId="59B49123" w14:textId="217C6296" w:rsidR="00E3283B" w:rsidRPr="005C6A4A" w:rsidRDefault="00E3283B" w:rsidP="005C6A4A">
      <w:pPr>
        <w:jc w:val="both"/>
        <w:rPr>
          <w:i/>
          <w:iCs/>
        </w:rPr>
      </w:pPr>
      <w:r w:rsidRPr="00E3283B">
        <w:rPr>
          <w:i/>
          <w:iCs/>
          <w:lang w:val="en-US"/>
        </w:rPr>
        <w:lastRenderedPageBreak/>
        <w:t>Should micro-credentials</w:t>
      </w:r>
      <w:r w:rsidR="00C676C7" w:rsidRPr="005C6A4A">
        <w:rPr>
          <w:i/>
          <w:iCs/>
          <w:lang w:val="en-US"/>
        </w:rPr>
        <w:t xml:space="preserve"> (the certificate)</w:t>
      </w:r>
      <w:r w:rsidRPr="00E3283B">
        <w:rPr>
          <w:i/>
          <w:iCs/>
          <w:lang w:val="en-US"/>
        </w:rPr>
        <w:t xml:space="preserve"> be digital by default?</w:t>
      </w:r>
    </w:p>
    <w:p w14:paraId="1790C100" w14:textId="2F2C809A" w:rsidR="00E3283B" w:rsidRDefault="00F56BA5" w:rsidP="00842803">
      <w:pPr>
        <w:pStyle w:val="Lijstalinea"/>
        <w:numPr>
          <w:ilvl w:val="0"/>
          <w:numId w:val="38"/>
        </w:numPr>
        <w:jc w:val="both"/>
        <w:rPr>
          <w:lang w:val="en-US"/>
        </w:rPr>
      </w:pPr>
      <w:r w:rsidRPr="00842803">
        <w:rPr>
          <w:lang w:val="en-US"/>
        </w:rPr>
        <w:t xml:space="preserve">It was agreed that </w:t>
      </w:r>
      <w:r w:rsidR="00723942">
        <w:rPr>
          <w:lang w:val="en-US"/>
        </w:rPr>
        <w:t xml:space="preserve">ideally </w:t>
      </w:r>
      <w:r w:rsidRPr="00842803">
        <w:rPr>
          <w:lang w:val="en-US"/>
        </w:rPr>
        <w:t xml:space="preserve">the certificate should be digital, </w:t>
      </w:r>
      <w:r w:rsidR="00425321">
        <w:rPr>
          <w:lang w:val="en-US"/>
        </w:rPr>
        <w:t>and that it</w:t>
      </w:r>
      <w:r w:rsidRPr="00842803">
        <w:rPr>
          <w:lang w:val="en-US"/>
        </w:rPr>
        <w:t xml:space="preserve"> should also be </w:t>
      </w:r>
      <w:r w:rsidRPr="007D601F">
        <w:rPr>
          <w:b/>
          <w:bCs/>
          <w:lang w:val="en-US"/>
        </w:rPr>
        <w:t>directly accessible</w:t>
      </w:r>
      <w:r w:rsidRPr="00842803">
        <w:rPr>
          <w:lang w:val="en-US"/>
        </w:rPr>
        <w:t xml:space="preserve"> to</w:t>
      </w:r>
      <w:r w:rsidR="00E11D10">
        <w:rPr>
          <w:lang w:val="en-US"/>
        </w:rPr>
        <w:t xml:space="preserve"> whomever the learner decides to share it with</w:t>
      </w:r>
      <w:r w:rsidRPr="00842803">
        <w:rPr>
          <w:lang w:val="en-US"/>
        </w:rPr>
        <w:t xml:space="preserve">, for example, employers. The </w:t>
      </w:r>
      <w:proofErr w:type="spellStart"/>
      <w:r w:rsidRPr="00842803">
        <w:rPr>
          <w:lang w:val="en-US"/>
        </w:rPr>
        <w:t>Europass</w:t>
      </w:r>
      <w:proofErr w:type="spellEnd"/>
      <w:r w:rsidRPr="00842803">
        <w:rPr>
          <w:lang w:val="en-US"/>
        </w:rPr>
        <w:t xml:space="preserve"> online tool</w:t>
      </w:r>
      <w:r w:rsidR="00B87107">
        <w:rPr>
          <w:lang w:val="en-US"/>
        </w:rPr>
        <w:t xml:space="preserve">, although not open to </w:t>
      </w:r>
      <w:r w:rsidR="00425321">
        <w:rPr>
          <w:lang w:val="en-US"/>
        </w:rPr>
        <w:t xml:space="preserve">all </w:t>
      </w:r>
      <w:r w:rsidR="00B87107">
        <w:rPr>
          <w:lang w:val="en-US"/>
        </w:rPr>
        <w:t>Bolog</w:t>
      </w:r>
      <w:r w:rsidR="00425321">
        <w:rPr>
          <w:lang w:val="en-US"/>
        </w:rPr>
        <w:t>n</w:t>
      </w:r>
      <w:r w:rsidR="00B87107">
        <w:rPr>
          <w:lang w:val="en-US"/>
        </w:rPr>
        <w:t>a countries,</w:t>
      </w:r>
      <w:r w:rsidRPr="00842803">
        <w:rPr>
          <w:lang w:val="en-US"/>
        </w:rPr>
        <w:t xml:space="preserve"> offers this possibility</w:t>
      </w:r>
      <w:r w:rsidR="00B87107">
        <w:rPr>
          <w:lang w:val="en-US"/>
        </w:rPr>
        <w:t xml:space="preserve">. </w:t>
      </w:r>
      <w:r w:rsidR="00CA6C62">
        <w:rPr>
          <w:lang w:val="en-US"/>
        </w:rPr>
        <w:t xml:space="preserve">Further cooperation on the integration of micro-credentials in </w:t>
      </w:r>
      <w:proofErr w:type="spellStart"/>
      <w:r w:rsidR="00CA6C62">
        <w:rPr>
          <w:lang w:val="en-US"/>
        </w:rPr>
        <w:t>Europass</w:t>
      </w:r>
      <w:proofErr w:type="spellEnd"/>
      <w:r w:rsidR="00CA6C62">
        <w:rPr>
          <w:lang w:val="en-US"/>
        </w:rPr>
        <w:t xml:space="preserve"> is needed.  </w:t>
      </w:r>
    </w:p>
    <w:p w14:paraId="6F7390BF" w14:textId="764F9160" w:rsidR="001412C3" w:rsidRPr="001412C3" w:rsidRDefault="001412C3" w:rsidP="001412C3">
      <w:pPr>
        <w:pStyle w:val="Lijstalinea"/>
        <w:numPr>
          <w:ilvl w:val="0"/>
          <w:numId w:val="38"/>
        </w:numPr>
        <w:jc w:val="both"/>
      </w:pPr>
      <w:r w:rsidRPr="001412C3">
        <w:t xml:space="preserve">Some participants felt that a certificate should be both </w:t>
      </w:r>
      <w:r w:rsidRPr="001412C3">
        <w:rPr>
          <w:b/>
          <w:bCs/>
        </w:rPr>
        <w:t>physical (paper) and digital</w:t>
      </w:r>
      <w:r w:rsidRPr="001412C3">
        <w:t xml:space="preserve"> and that the choice should not be limited. </w:t>
      </w:r>
      <w:r>
        <w:t>Both versions should be available from the issuing institution</w:t>
      </w:r>
      <w:r w:rsidR="004976E4">
        <w:t xml:space="preserve"> and should not be an issue for quality assurance.</w:t>
      </w:r>
    </w:p>
    <w:p w14:paraId="7F30CD45" w14:textId="2782A791" w:rsidR="00E3283B" w:rsidRPr="00E3283B" w:rsidRDefault="00E3283B" w:rsidP="005C6A4A">
      <w:pPr>
        <w:jc w:val="both"/>
        <w:rPr>
          <w:i/>
          <w:iCs/>
        </w:rPr>
      </w:pPr>
      <w:r w:rsidRPr="00E3283B">
        <w:rPr>
          <w:i/>
          <w:iCs/>
          <w:lang w:val="en-US"/>
        </w:rPr>
        <w:t>Should we require, as part of QA for institutions, the creation of ways to track how widely credentials are accepted and by whom?</w:t>
      </w:r>
    </w:p>
    <w:p w14:paraId="6C717415" w14:textId="14431D17" w:rsidR="00430404" w:rsidRDefault="0091081C" w:rsidP="00ED1ED8">
      <w:pPr>
        <w:pStyle w:val="Lijstalinea"/>
        <w:numPr>
          <w:ilvl w:val="0"/>
          <w:numId w:val="39"/>
        </w:numPr>
        <w:jc w:val="both"/>
      </w:pPr>
      <w:r>
        <w:t xml:space="preserve">Since QA is often based on trust, this information could be valuable and ideally should be freely available. It is important to know what these </w:t>
      </w:r>
      <w:r w:rsidRPr="001517D6">
        <w:t>micro-credentials are</w:t>
      </w:r>
      <w:r w:rsidRPr="001517D6">
        <w:rPr>
          <w:b/>
          <w:bCs/>
        </w:rPr>
        <w:t xml:space="preserve"> used for</w:t>
      </w:r>
      <w:r>
        <w:t xml:space="preserve"> and if they are fit for purpose.</w:t>
      </w:r>
    </w:p>
    <w:p w14:paraId="0C433A4A" w14:textId="3C9B1730" w:rsidR="00001F8D" w:rsidRDefault="00723058" w:rsidP="00ED1ED8">
      <w:pPr>
        <w:pStyle w:val="Lijstalinea"/>
        <w:numPr>
          <w:ilvl w:val="0"/>
          <w:numId w:val="39"/>
        </w:numPr>
        <w:jc w:val="both"/>
      </w:pPr>
      <w:r>
        <w:t>It should be possible to track this use of micro-credentials on a qualitative level</w:t>
      </w:r>
      <w:r w:rsidR="002155AC">
        <w:t>.</w:t>
      </w:r>
      <w:r>
        <w:t xml:space="preserve"> </w:t>
      </w:r>
      <w:r w:rsidR="002155AC">
        <w:t>To do this</w:t>
      </w:r>
      <w:r>
        <w:t xml:space="preserve"> on a quantitative level across Europe, would </w:t>
      </w:r>
      <w:r w:rsidR="002155AC">
        <w:t xml:space="preserve">however </w:t>
      </w:r>
      <w:r>
        <w:t xml:space="preserve">be very challenging. </w:t>
      </w:r>
      <w:r w:rsidRPr="00723058">
        <w:t>Whether it is decisive to the QA of courses, should be discussed further</w:t>
      </w:r>
      <w:r w:rsidR="002155AC">
        <w:t>. W</w:t>
      </w:r>
      <w:r w:rsidRPr="00723058">
        <w:t xml:space="preserve">hat the </w:t>
      </w:r>
      <w:r w:rsidRPr="00773D75">
        <w:rPr>
          <w:b/>
          <w:bCs/>
        </w:rPr>
        <w:t>administrative burden to HEI’s</w:t>
      </w:r>
      <w:r w:rsidRPr="00723058">
        <w:t xml:space="preserve"> might be in tracking these degrees should also be considered.</w:t>
      </w:r>
    </w:p>
    <w:p w14:paraId="7F73C2AF" w14:textId="37920B8E" w:rsidR="0000288F" w:rsidRDefault="0000288F" w:rsidP="00ED1ED8">
      <w:pPr>
        <w:pStyle w:val="Lijstalinea"/>
        <w:numPr>
          <w:ilvl w:val="0"/>
          <w:numId w:val="39"/>
        </w:numPr>
        <w:jc w:val="both"/>
      </w:pPr>
      <w:r>
        <w:t xml:space="preserve">A </w:t>
      </w:r>
      <w:r w:rsidRPr="00773D75">
        <w:rPr>
          <w:b/>
          <w:bCs/>
        </w:rPr>
        <w:t>register of trusted providers</w:t>
      </w:r>
      <w:r>
        <w:t>, such as those in DEQAR, could play a role in</w:t>
      </w:r>
      <w:r w:rsidR="0085521B">
        <w:t xml:space="preserve"> the</w:t>
      </w:r>
      <w:r>
        <w:t xml:space="preserve"> </w:t>
      </w:r>
      <w:r w:rsidR="0085521B">
        <w:t>bundling this information.</w:t>
      </w:r>
    </w:p>
    <w:p w14:paraId="78D22631" w14:textId="6F2BB1C0" w:rsidR="00D65607" w:rsidRDefault="00D65607" w:rsidP="00ED1ED8">
      <w:pPr>
        <w:pStyle w:val="Lijstalinea"/>
        <w:numPr>
          <w:ilvl w:val="0"/>
          <w:numId w:val="39"/>
        </w:numPr>
        <w:jc w:val="both"/>
      </w:pPr>
      <w:r>
        <w:t xml:space="preserve">Accumulative or </w:t>
      </w:r>
      <w:r w:rsidRPr="00773D75">
        <w:rPr>
          <w:b/>
          <w:bCs/>
        </w:rPr>
        <w:t>stackable credentials</w:t>
      </w:r>
      <w:r>
        <w:t xml:space="preserve"> could also be included in this kind of register.</w:t>
      </w:r>
    </w:p>
    <w:p w14:paraId="6D582F52" w14:textId="310BF581" w:rsidR="00CA6C62" w:rsidRPr="000068B0" w:rsidRDefault="00EF128B" w:rsidP="000068B0">
      <w:pPr>
        <w:pStyle w:val="Lijstalinea"/>
        <w:numPr>
          <w:ilvl w:val="0"/>
          <w:numId w:val="39"/>
        </w:numPr>
      </w:pPr>
      <w:r w:rsidRPr="00EF128B">
        <w:rPr>
          <w:b/>
          <w:bCs/>
        </w:rPr>
        <w:t xml:space="preserve">Employers should be </w:t>
      </w:r>
      <w:r w:rsidR="00F824EE">
        <w:rPr>
          <w:b/>
          <w:bCs/>
        </w:rPr>
        <w:t xml:space="preserve">informed </w:t>
      </w:r>
      <w:r w:rsidRPr="00EF128B">
        <w:t xml:space="preserve">on what micro-credentials are and what they are for. </w:t>
      </w:r>
    </w:p>
    <w:p w14:paraId="37510ED1" w14:textId="77777777" w:rsidR="00CA6C62" w:rsidRDefault="00CA6C62" w:rsidP="00E002D7">
      <w:pPr>
        <w:jc w:val="both"/>
        <w:rPr>
          <w:i/>
          <w:iCs/>
        </w:rPr>
      </w:pPr>
    </w:p>
    <w:p w14:paraId="6C5A0667" w14:textId="6B1C4A08" w:rsidR="005C6A4A" w:rsidRPr="00D9202C" w:rsidRDefault="00D9202C" w:rsidP="00E002D7">
      <w:pPr>
        <w:jc w:val="both"/>
        <w:rPr>
          <w:i/>
          <w:iCs/>
        </w:rPr>
      </w:pPr>
      <w:r w:rsidRPr="00D9202C">
        <w:rPr>
          <w:i/>
          <w:iCs/>
        </w:rPr>
        <w:t>Some further general comments were also made</w:t>
      </w:r>
      <w:r>
        <w:rPr>
          <w:i/>
          <w:iCs/>
        </w:rPr>
        <w:t>.</w:t>
      </w:r>
    </w:p>
    <w:p w14:paraId="3F197461" w14:textId="77777777" w:rsidR="00CA6C62" w:rsidRPr="00773D75" w:rsidRDefault="00CA6C62" w:rsidP="00CA6C62">
      <w:pPr>
        <w:pStyle w:val="Lijstalinea"/>
        <w:numPr>
          <w:ilvl w:val="0"/>
          <w:numId w:val="41"/>
        </w:numPr>
        <w:jc w:val="both"/>
        <w:rPr>
          <w:lang w:val="en-US"/>
        </w:rPr>
      </w:pPr>
      <w:r w:rsidRPr="00842803">
        <w:rPr>
          <w:lang w:val="en-US"/>
        </w:rPr>
        <w:t xml:space="preserve">It was reiterated that the definition of </w:t>
      </w:r>
      <w:r w:rsidRPr="001412C3">
        <w:rPr>
          <w:b/>
          <w:bCs/>
          <w:lang w:val="en-US"/>
        </w:rPr>
        <w:t>‘micro-credential’ remains confusing</w:t>
      </w:r>
      <w:r w:rsidRPr="00842803">
        <w:rPr>
          <w:lang w:val="en-US"/>
        </w:rPr>
        <w:t xml:space="preserve"> for many people and </w:t>
      </w:r>
      <w:r>
        <w:rPr>
          <w:lang w:val="en-US"/>
        </w:rPr>
        <w:t xml:space="preserve">might need to </w:t>
      </w:r>
      <w:r w:rsidRPr="00842803">
        <w:rPr>
          <w:lang w:val="en-US"/>
        </w:rPr>
        <w:t>be adapted. From the definition,</w:t>
      </w:r>
      <w:r>
        <w:rPr>
          <w:lang w:val="en-US"/>
        </w:rPr>
        <w:t xml:space="preserve"> it should be clear that </w:t>
      </w:r>
      <w:r w:rsidRPr="00842803">
        <w:rPr>
          <w:lang w:val="en-US"/>
        </w:rPr>
        <w:t xml:space="preserve">it refers to the unit of learning </w:t>
      </w:r>
      <w:r>
        <w:rPr>
          <w:lang w:val="en-US"/>
        </w:rPr>
        <w:t xml:space="preserve">as well as to the </w:t>
      </w:r>
      <w:r w:rsidRPr="00842803">
        <w:rPr>
          <w:lang w:val="en-US"/>
        </w:rPr>
        <w:t xml:space="preserve">piece of paper (certificate). </w:t>
      </w:r>
    </w:p>
    <w:p w14:paraId="425804F3" w14:textId="5487A0EB" w:rsidR="00D9202C" w:rsidRDefault="00D9202C" w:rsidP="00CA6C62">
      <w:pPr>
        <w:pStyle w:val="Lijstalinea"/>
        <w:numPr>
          <w:ilvl w:val="0"/>
          <w:numId w:val="41"/>
        </w:numPr>
        <w:jc w:val="both"/>
      </w:pPr>
      <w:r w:rsidRPr="00D9202C">
        <w:t xml:space="preserve">Within the EHEA, there is no </w:t>
      </w:r>
      <w:r w:rsidR="000068B0">
        <w:t xml:space="preserve">yet a </w:t>
      </w:r>
      <w:r w:rsidRPr="00D9202C">
        <w:t>common understanding and terminology of micro-credentials. Making sure that the definition is understood is important as this will ensure that there is standardization across systems, countries and institutions. Language translations of micro-credential is still a big problem, as many countries do not even have a word for the term ‘micro-credential’ and so cannot assign meaning to it. Furthermore, ‘micro’ means small and this could be confusing for the labour market, which might assume that it concerns smaller courses (as supposed to a large collection of courses) and might hinder uptake of these qualifications.</w:t>
      </w:r>
    </w:p>
    <w:p w14:paraId="72353F85" w14:textId="5DF883A2" w:rsidR="000068B0" w:rsidRDefault="000068B0" w:rsidP="000068B0">
      <w:pPr>
        <w:pStyle w:val="Lijstalinea"/>
        <w:numPr>
          <w:ilvl w:val="0"/>
          <w:numId w:val="41"/>
        </w:numPr>
        <w:jc w:val="both"/>
      </w:pPr>
      <w:r>
        <w:t>It was mentioned that programme accreditation is closely tied to the recognition of credentials. There</w:t>
      </w:r>
      <w:r w:rsidRPr="00F01F73">
        <w:t xml:space="preserve"> </w:t>
      </w:r>
      <w:r>
        <w:t>are</w:t>
      </w:r>
      <w:r w:rsidRPr="00F01F73">
        <w:t xml:space="preserve"> </w:t>
      </w:r>
      <w:r>
        <w:t xml:space="preserve">accreditation guidelines on how to </w:t>
      </w:r>
      <w:r w:rsidRPr="00F01F73">
        <w:t xml:space="preserve">recognize degrees, but it is not clear </w:t>
      </w:r>
      <w:r w:rsidRPr="00C03741">
        <w:rPr>
          <w:b/>
          <w:bCs/>
        </w:rPr>
        <w:t>how micro-credentials should be recognised</w:t>
      </w:r>
      <w:r w:rsidRPr="00F01F73">
        <w:t xml:space="preserve">. </w:t>
      </w:r>
      <w:r w:rsidRPr="000068B0">
        <w:rPr>
          <w:lang w:val="en-US"/>
        </w:rPr>
        <w:t xml:space="preserve">Currently, </w:t>
      </w:r>
      <w:r w:rsidRPr="000068B0">
        <w:rPr>
          <w:b/>
          <w:bCs/>
          <w:lang w:val="en-US"/>
        </w:rPr>
        <w:t>recognition of prior learning</w:t>
      </w:r>
      <w:r w:rsidRPr="000068B0">
        <w:rPr>
          <w:lang w:val="en-US"/>
        </w:rPr>
        <w:t xml:space="preserve"> is </w:t>
      </w:r>
      <w:r w:rsidRPr="000068B0">
        <w:rPr>
          <w:b/>
          <w:bCs/>
          <w:lang w:val="en-US"/>
        </w:rPr>
        <w:t>not scalable</w:t>
      </w:r>
      <w:r w:rsidRPr="000068B0">
        <w:rPr>
          <w:lang w:val="en-US"/>
        </w:rPr>
        <w:t xml:space="preserve"> (enough) for micro-credentials.</w:t>
      </w:r>
    </w:p>
    <w:p w14:paraId="2BE95F41" w14:textId="77777777" w:rsidR="00CA6C62" w:rsidRPr="00CA6C62" w:rsidRDefault="00CA6C62" w:rsidP="00E002D7">
      <w:pPr>
        <w:jc w:val="both"/>
        <w:rPr>
          <w:lang w:val="en-US"/>
        </w:rPr>
      </w:pPr>
    </w:p>
    <w:p w14:paraId="42923A5C" w14:textId="77777777" w:rsidR="00D9202C" w:rsidRDefault="00D9202C" w:rsidP="00E002D7">
      <w:pPr>
        <w:jc w:val="both"/>
      </w:pPr>
    </w:p>
    <w:p w14:paraId="447CB9EF" w14:textId="5D504AFF" w:rsidR="0091081C" w:rsidRPr="007D601F" w:rsidRDefault="0091081C" w:rsidP="00E002D7">
      <w:pPr>
        <w:jc w:val="both"/>
        <w:rPr>
          <w:u w:val="single"/>
        </w:rPr>
      </w:pPr>
      <w:r w:rsidRPr="007D601F">
        <w:rPr>
          <w:u w:val="single"/>
        </w:rPr>
        <w:t>Roadmap for the future</w:t>
      </w:r>
    </w:p>
    <w:p w14:paraId="42E65DA6" w14:textId="77777777" w:rsidR="003756C7" w:rsidRDefault="00055E13" w:rsidP="00E002D7">
      <w:pPr>
        <w:jc w:val="both"/>
      </w:pPr>
      <w:r>
        <w:t xml:space="preserve">The </w:t>
      </w:r>
      <w:r w:rsidR="007D601F">
        <w:t xml:space="preserve">chair briefly charted the next steps for the project and thanked everyone for their presence and contributions. </w:t>
      </w:r>
    </w:p>
    <w:p w14:paraId="252AC183" w14:textId="54FD57B0" w:rsidR="0091081C" w:rsidRDefault="003756C7" w:rsidP="00E002D7">
      <w:pPr>
        <w:jc w:val="both"/>
      </w:pPr>
      <w:r>
        <w:t xml:space="preserve">The </w:t>
      </w:r>
      <w:r w:rsidRPr="00CA31A9">
        <w:rPr>
          <w:b/>
          <w:bCs/>
        </w:rPr>
        <w:t>next meeting</w:t>
      </w:r>
      <w:r>
        <w:t xml:space="preserve"> of the working group will take place on </w:t>
      </w:r>
      <w:r w:rsidRPr="00CA31A9">
        <w:rPr>
          <w:b/>
          <w:bCs/>
        </w:rPr>
        <w:t>6</w:t>
      </w:r>
      <w:r w:rsidRPr="00CA31A9">
        <w:rPr>
          <w:b/>
          <w:bCs/>
          <w:vertAlign w:val="superscript"/>
        </w:rPr>
        <w:t>th</w:t>
      </w:r>
      <w:r w:rsidRPr="00CA31A9">
        <w:rPr>
          <w:b/>
          <w:bCs/>
        </w:rPr>
        <w:t xml:space="preserve"> May 2021</w:t>
      </w:r>
      <w:r>
        <w:t>.</w:t>
      </w:r>
    </w:p>
    <w:p w14:paraId="04D6B5C5" w14:textId="77777777" w:rsidR="00001F8D" w:rsidRDefault="00001F8D" w:rsidP="00E002D7">
      <w:pPr>
        <w:jc w:val="both"/>
      </w:pPr>
    </w:p>
    <w:p w14:paraId="002B8B39" w14:textId="77777777" w:rsidR="00017B2B" w:rsidRDefault="00017B2B" w:rsidP="00E002D7">
      <w:pPr>
        <w:jc w:val="both"/>
      </w:pPr>
    </w:p>
    <w:sectPr w:rsidR="00017B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C89C" w14:textId="77777777" w:rsidR="00347B29" w:rsidRDefault="00347B29" w:rsidP="00A923A4">
      <w:pPr>
        <w:spacing w:after="0" w:line="240" w:lineRule="auto"/>
      </w:pPr>
      <w:r>
        <w:separator/>
      </w:r>
    </w:p>
  </w:endnote>
  <w:endnote w:type="continuationSeparator" w:id="0">
    <w:p w14:paraId="4A0CD9EF" w14:textId="77777777" w:rsidR="00347B29" w:rsidRDefault="00347B29" w:rsidP="00A9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AE14" w14:textId="77777777" w:rsidR="00AA6798" w:rsidRDefault="00AA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D0E3" w14:textId="77777777" w:rsidR="00AA6798" w:rsidRDefault="00AA679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9D98" w14:textId="77777777" w:rsidR="00AA6798" w:rsidRDefault="00AA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1EE5" w14:textId="77777777" w:rsidR="00347B29" w:rsidRDefault="00347B29" w:rsidP="00A923A4">
      <w:pPr>
        <w:spacing w:after="0" w:line="240" w:lineRule="auto"/>
      </w:pPr>
      <w:r>
        <w:separator/>
      </w:r>
    </w:p>
  </w:footnote>
  <w:footnote w:type="continuationSeparator" w:id="0">
    <w:p w14:paraId="0B780B30" w14:textId="77777777" w:rsidR="00347B29" w:rsidRDefault="00347B29" w:rsidP="00A9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182A" w14:textId="77777777" w:rsidR="00AA6798" w:rsidRDefault="00AA67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B66C" w14:textId="52452D4C" w:rsidR="00386BF2" w:rsidRDefault="00386BF2" w:rsidP="00587DB5">
    <w:pPr>
      <w:pStyle w:val="Koptekst"/>
      <w:jc w:val="right"/>
    </w:pPr>
    <w:r w:rsidRPr="00D264B6">
      <w:rPr>
        <w:noProof/>
      </w:rPr>
      <w:drawing>
        <wp:inline distT="0" distB="0" distL="0" distR="0" wp14:anchorId="69C564FF" wp14:editId="54C08179">
          <wp:extent cx="1057275" cy="1220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543" cy="12263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9A26" w14:textId="77777777" w:rsidR="00AA6798" w:rsidRDefault="00AA67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F2A"/>
    <w:multiLevelType w:val="hybridMultilevel"/>
    <w:tmpl w:val="B9FC980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 w15:restartNumberingAfterBreak="0">
    <w:nsid w:val="08374B93"/>
    <w:multiLevelType w:val="multilevel"/>
    <w:tmpl w:val="34286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73235"/>
    <w:multiLevelType w:val="multilevel"/>
    <w:tmpl w:val="8D1E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B1F58"/>
    <w:multiLevelType w:val="hybridMultilevel"/>
    <w:tmpl w:val="7764DB24"/>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FF1F51"/>
    <w:multiLevelType w:val="hybridMultilevel"/>
    <w:tmpl w:val="437EB63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5F4987"/>
    <w:multiLevelType w:val="hybridMultilevel"/>
    <w:tmpl w:val="0DF4C45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0123DE"/>
    <w:multiLevelType w:val="hybridMultilevel"/>
    <w:tmpl w:val="506E1F4A"/>
    <w:lvl w:ilvl="0" w:tplc="DED07D9A">
      <w:start w:val="1"/>
      <w:numFmt w:val="bullet"/>
      <w:lvlText w:val="•"/>
      <w:lvlJc w:val="left"/>
      <w:pPr>
        <w:tabs>
          <w:tab w:val="num" w:pos="720"/>
        </w:tabs>
        <w:ind w:left="720" w:hanging="360"/>
      </w:pPr>
      <w:rPr>
        <w:rFonts w:ascii="Arial" w:hAnsi="Arial" w:hint="default"/>
      </w:rPr>
    </w:lvl>
    <w:lvl w:ilvl="1" w:tplc="162AA656" w:tentative="1">
      <w:start w:val="1"/>
      <w:numFmt w:val="bullet"/>
      <w:lvlText w:val="•"/>
      <w:lvlJc w:val="left"/>
      <w:pPr>
        <w:tabs>
          <w:tab w:val="num" w:pos="1440"/>
        </w:tabs>
        <w:ind w:left="1440" w:hanging="360"/>
      </w:pPr>
      <w:rPr>
        <w:rFonts w:ascii="Arial" w:hAnsi="Arial" w:hint="default"/>
      </w:rPr>
    </w:lvl>
    <w:lvl w:ilvl="2" w:tplc="C9CC2F98" w:tentative="1">
      <w:start w:val="1"/>
      <w:numFmt w:val="bullet"/>
      <w:lvlText w:val="•"/>
      <w:lvlJc w:val="left"/>
      <w:pPr>
        <w:tabs>
          <w:tab w:val="num" w:pos="2160"/>
        </w:tabs>
        <w:ind w:left="2160" w:hanging="360"/>
      </w:pPr>
      <w:rPr>
        <w:rFonts w:ascii="Arial" w:hAnsi="Arial" w:hint="default"/>
      </w:rPr>
    </w:lvl>
    <w:lvl w:ilvl="3" w:tplc="2F8463AE" w:tentative="1">
      <w:start w:val="1"/>
      <w:numFmt w:val="bullet"/>
      <w:lvlText w:val="•"/>
      <w:lvlJc w:val="left"/>
      <w:pPr>
        <w:tabs>
          <w:tab w:val="num" w:pos="2880"/>
        </w:tabs>
        <w:ind w:left="2880" w:hanging="360"/>
      </w:pPr>
      <w:rPr>
        <w:rFonts w:ascii="Arial" w:hAnsi="Arial" w:hint="default"/>
      </w:rPr>
    </w:lvl>
    <w:lvl w:ilvl="4" w:tplc="6EB6B0F0" w:tentative="1">
      <w:start w:val="1"/>
      <w:numFmt w:val="bullet"/>
      <w:lvlText w:val="•"/>
      <w:lvlJc w:val="left"/>
      <w:pPr>
        <w:tabs>
          <w:tab w:val="num" w:pos="3600"/>
        </w:tabs>
        <w:ind w:left="3600" w:hanging="360"/>
      </w:pPr>
      <w:rPr>
        <w:rFonts w:ascii="Arial" w:hAnsi="Arial" w:hint="default"/>
      </w:rPr>
    </w:lvl>
    <w:lvl w:ilvl="5" w:tplc="6B366200" w:tentative="1">
      <w:start w:val="1"/>
      <w:numFmt w:val="bullet"/>
      <w:lvlText w:val="•"/>
      <w:lvlJc w:val="left"/>
      <w:pPr>
        <w:tabs>
          <w:tab w:val="num" w:pos="4320"/>
        </w:tabs>
        <w:ind w:left="4320" w:hanging="360"/>
      </w:pPr>
      <w:rPr>
        <w:rFonts w:ascii="Arial" w:hAnsi="Arial" w:hint="default"/>
      </w:rPr>
    </w:lvl>
    <w:lvl w:ilvl="6" w:tplc="FD2045C8" w:tentative="1">
      <w:start w:val="1"/>
      <w:numFmt w:val="bullet"/>
      <w:lvlText w:val="•"/>
      <w:lvlJc w:val="left"/>
      <w:pPr>
        <w:tabs>
          <w:tab w:val="num" w:pos="5040"/>
        </w:tabs>
        <w:ind w:left="5040" w:hanging="360"/>
      </w:pPr>
      <w:rPr>
        <w:rFonts w:ascii="Arial" w:hAnsi="Arial" w:hint="default"/>
      </w:rPr>
    </w:lvl>
    <w:lvl w:ilvl="7" w:tplc="71E49EA8" w:tentative="1">
      <w:start w:val="1"/>
      <w:numFmt w:val="bullet"/>
      <w:lvlText w:val="•"/>
      <w:lvlJc w:val="left"/>
      <w:pPr>
        <w:tabs>
          <w:tab w:val="num" w:pos="5760"/>
        </w:tabs>
        <w:ind w:left="5760" w:hanging="360"/>
      </w:pPr>
      <w:rPr>
        <w:rFonts w:ascii="Arial" w:hAnsi="Arial" w:hint="default"/>
      </w:rPr>
    </w:lvl>
    <w:lvl w:ilvl="8" w:tplc="2D3A62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CC"/>
    <w:multiLevelType w:val="hybridMultilevel"/>
    <w:tmpl w:val="B91CF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0A4976"/>
    <w:multiLevelType w:val="hybridMultilevel"/>
    <w:tmpl w:val="0AB62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3D6EC3"/>
    <w:multiLevelType w:val="hybridMultilevel"/>
    <w:tmpl w:val="1750D6C4"/>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C14F4A"/>
    <w:multiLevelType w:val="hybridMultilevel"/>
    <w:tmpl w:val="04F48774"/>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C84E8A"/>
    <w:multiLevelType w:val="hybridMultilevel"/>
    <w:tmpl w:val="86A017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A744FE"/>
    <w:multiLevelType w:val="hybridMultilevel"/>
    <w:tmpl w:val="E9726DD2"/>
    <w:lvl w:ilvl="0" w:tplc="70F26878">
      <w:start w:val="1"/>
      <w:numFmt w:val="bullet"/>
      <w:lvlText w:val="•"/>
      <w:lvlJc w:val="left"/>
      <w:pPr>
        <w:tabs>
          <w:tab w:val="num" w:pos="720"/>
        </w:tabs>
        <w:ind w:left="720" w:hanging="360"/>
      </w:pPr>
      <w:rPr>
        <w:rFonts w:ascii="Arial" w:hAnsi="Arial" w:hint="default"/>
      </w:rPr>
    </w:lvl>
    <w:lvl w:ilvl="1" w:tplc="510E15A4">
      <w:numFmt w:val="bullet"/>
      <w:lvlText w:val="•"/>
      <w:lvlJc w:val="left"/>
      <w:pPr>
        <w:tabs>
          <w:tab w:val="num" w:pos="1440"/>
        </w:tabs>
        <w:ind w:left="1440" w:hanging="360"/>
      </w:pPr>
      <w:rPr>
        <w:rFonts w:ascii="Arial" w:hAnsi="Arial" w:hint="default"/>
      </w:rPr>
    </w:lvl>
    <w:lvl w:ilvl="2" w:tplc="A5D0C698" w:tentative="1">
      <w:start w:val="1"/>
      <w:numFmt w:val="bullet"/>
      <w:lvlText w:val="•"/>
      <w:lvlJc w:val="left"/>
      <w:pPr>
        <w:tabs>
          <w:tab w:val="num" w:pos="2160"/>
        </w:tabs>
        <w:ind w:left="2160" w:hanging="360"/>
      </w:pPr>
      <w:rPr>
        <w:rFonts w:ascii="Arial" w:hAnsi="Arial" w:hint="default"/>
      </w:rPr>
    </w:lvl>
    <w:lvl w:ilvl="3" w:tplc="33EC45CE" w:tentative="1">
      <w:start w:val="1"/>
      <w:numFmt w:val="bullet"/>
      <w:lvlText w:val="•"/>
      <w:lvlJc w:val="left"/>
      <w:pPr>
        <w:tabs>
          <w:tab w:val="num" w:pos="2880"/>
        </w:tabs>
        <w:ind w:left="2880" w:hanging="360"/>
      </w:pPr>
      <w:rPr>
        <w:rFonts w:ascii="Arial" w:hAnsi="Arial" w:hint="default"/>
      </w:rPr>
    </w:lvl>
    <w:lvl w:ilvl="4" w:tplc="5D4EEA5A" w:tentative="1">
      <w:start w:val="1"/>
      <w:numFmt w:val="bullet"/>
      <w:lvlText w:val="•"/>
      <w:lvlJc w:val="left"/>
      <w:pPr>
        <w:tabs>
          <w:tab w:val="num" w:pos="3600"/>
        </w:tabs>
        <w:ind w:left="3600" w:hanging="360"/>
      </w:pPr>
      <w:rPr>
        <w:rFonts w:ascii="Arial" w:hAnsi="Arial" w:hint="default"/>
      </w:rPr>
    </w:lvl>
    <w:lvl w:ilvl="5" w:tplc="340AF18C" w:tentative="1">
      <w:start w:val="1"/>
      <w:numFmt w:val="bullet"/>
      <w:lvlText w:val="•"/>
      <w:lvlJc w:val="left"/>
      <w:pPr>
        <w:tabs>
          <w:tab w:val="num" w:pos="4320"/>
        </w:tabs>
        <w:ind w:left="4320" w:hanging="360"/>
      </w:pPr>
      <w:rPr>
        <w:rFonts w:ascii="Arial" w:hAnsi="Arial" w:hint="default"/>
      </w:rPr>
    </w:lvl>
    <w:lvl w:ilvl="6" w:tplc="38DCA588" w:tentative="1">
      <w:start w:val="1"/>
      <w:numFmt w:val="bullet"/>
      <w:lvlText w:val="•"/>
      <w:lvlJc w:val="left"/>
      <w:pPr>
        <w:tabs>
          <w:tab w:val="num" w:pos="5040"/>
        </w:tabs>
        <w:ind w:left="5040" w:hanging="360"/>
      </w:pPr>
      <w:rPr>
        <w:rFonts w:ascii="Arial" w:hAnsi="Arial" w:hint="default"/>
      </w:rPr>
    </w:lvl>
    <w:lvl w:ilvl="7" w:tplc="06D68F4E" w:tentative="1">
      <w:start w:val="1"/>
      <w:numFmt w:val="bullet"/>
      <w:lvlText w:val="•"/>
      <w:lvlJc w:val="left"/>
      <w:pPr>
        <w:tabs>
          <w:tab w:val="num" w:pos="5760"/>
        </w:tabs>
        <w:ind w:left="5760" w:hanging="360"/>
      </w:pPr>
      <w:rPr>
        <w:rFonts w:ascii="Arial" w:hAnsi="Arial" w:hint="default"/>
      </w:rPr>
    </w:lvl>
    <w:lvl w:ilvl="8" w:tplc="1868A4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997193"/>
    <w:multiLevelType w:val="multilevel"/>
    <w:tmpl w:val="E9028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BE1000"/>
    <w:multiLevelType w:val="hybridMultilevel"/>
    <w:tmpl w:val="2064F4F4"/>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B936A4"/>
    <w:multiLevelType w:val="hybridMultilevel"/>
    <w:tmpl w:val="D4A2FF04"/>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B83E2B"/>
    <w:multiLevelType w:val="hybridMultilevel"/>
    <w:tmpl w:val="5AF87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F169A0"/>
    <w:multiLevelType w:val="hybridMultilevel"/>
    <w:tmpl w:val="1B3883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C4F609E"/>
    <w:multiLevelType w:val="hybridMultilevel"/>
    <w:tmpl w:val="CFC073E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516C24"/>
    <w:multiLevelType w:val="multilevel"/>
    <w:tmpl w:val="03146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E4687"/>
    <w:multiLevelType w:val="hybridMultilevel"/>
    <w:tmpl w:val="CE7AB1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6C1182"/>
    <w:multiLevelType w:val="hybridMultilevel"/>
    <w:tmpl w:val="DAE04328"/>
    <w:lvl w:ilvl="0" w:tplc="B900C0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174F63"/>
    <w:multiLevelType w:val="hybridMultilevel"/>
    <w:tmpl w:val="79DEB3F8"/>
    <w:lvl w:ilvl="0" w:tplc="70F26878">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4E303E91"/>
    <w:multiLevelType w:val="multilevel"/>
    <w:tmpl w:val="08CE41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021BF4"/>
    <w:multiLevelType w:val="hybridMultilevel"/>
    <w:tmpl w:val="2D1634A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25" w15:restartNumberingAfterBreak="0">
    <w:nsid w:val="53C44375"/>
    <w:multiLevelType w:val="hybridMultilevel"/>
    <w:tmpl w:val="1E16B4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43A6E01"/>
    <w:multiLevelType w:val="hybridMultilevel"/>
    <w:tmpl w:val="91283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516B32"/>
    <w:multiLevelType w:val="hybridMultilevel"/>
    <w:tmpl w:val="52F013CE"/>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704DC3"/>
    <w:multiLevelType w:val="hybridMultilevel"/>
    <w:tmpl w:val="D1762012"/>
    <w:lvl w:ilvl="0" w:tplc="AA2E4CAC">
      <w:start w:val="1"/>
      <w:numFmt w:val="bullet"/>
      <w:lvlText w:val="•"/>
      <w:lvlJc w:val="left"/>
      <w:pPr>
        <w:tabs>
          <w:tab w:val="num" w:pos="720"/>
        </w:tabs>
        <w:ind w:left="720" w:hanging="360"/>
      </w:pPr>
      <w:rPr>
        <w:rFonts w:ascii="Arial" w:hAnsi="Arial" w:hint="default"/>
      </w:rPr>
    </w:lvl>
    <w:lvl w:ilvl="1" w:tplc="DD84B166" w:tentative="1">
      <w:start w:val="1"/>
      <w:numFmt w:val="bullet"/>
      <w:lvlText w:val="•"/>
      <w:lvlJc w:val="left"/>
      <w:pPr>
        <w:tabs>
          <w:tab w:val="num" w:pos="1440"/>
        </w:tabs>
        <w:ind w:left="1440" w:hanging="360"/>
      </w:pPr>
      <w:rPr>
        <w:rFonts w:ascii="Arial" w:hAnsi="Arial" w:hint="default"/>
      </w:rPr>
    </w:lvl>
    <w:lvl w:ilvl="2" w:tplc="19F067DE" w:tentative="1">
      <w:start w:val="1"/>
      <w:numFmt w:val="bullet"/>
      <w:lvlText w:val="•"/>
      <w:lvlJc w:val="left"/>
      <w:pPr>
        <w:tabs>
          <w:tab w:val="num" w:pos="2160"/>
        </w:tabs>
        <w:ind w:left="2160" w:hanging="360"/>
      </w:pPr>
      <w:rPr>
        <w:rFonts w:ascii="Arial" w:hAnsi="Arial" w:hint="default"/>
      </w:rPr>
    </w:lvl>
    <w:lvl w:ilvl="3" w:tplc="1FE881D2" w:tentative="1">
      <w:start w:val="1"/>
      <w:numFmt w:val="bullet"/>
      <w:lvlText w:val="•"/>
      <w:lvlJc w:val="left"/>
      <w:pPr>
        <w:tabs>
          <w:tab w:val="num" w:pos="2880"/>
        </w:tabs>
        <w:ind w:left="2880" w:hanging="360"/>
      </w:pPr>
      <w:rPr>
        <w:rFonts w:ascii="Arial" w:hAnsi="Arial" w:hint="default"/>
      </w:rPr>
    </w:lvl>
    <w:lvl w:ilvl="4" w:tplc="B2D40F1C" w:tentative="1">
      <w:start w:val="1"/>
      <w:numFmt w:val="bullet"/>
      <w:lvlText w:val="•"/>
      <w:lvlJc w:val="left"/>
      <w:pPr>
        <w:tabs>
          <w:tab w:val="num" w:pos="3600"/>
        </w:tabs>
        <w:ind w:left="3600" w:hanging="360"/>
      </w:pPr>
      <w:rPr>
        <w:rFonts w:ascii="Arial" w:hAnsi="Arial" w:hint="default"/>
      </w:rPr>
    </w:lvl>
    <w:lvl w:ilvl="5" w:tplc="20A24AEA" w:tentative="1">
      <w:start w:val="1"/>
      <w:numFmt w:val="bullet"/>
      <w:lvlText w:val="•"/>
      <w:lvlJc w:val="left"/>
      <w:pPr>
        <w:tabs>
          <w:tab w:val="num" w:pos="4320"/>
        </w:tabs>
        <w:ind w:left="4320" w:hanging="360"/>
      </w:pPr>
      <w:rPr>
        <w:rFonts w:ascii="Arial" w:hAnsi="Arial" w:hint="default"/>
      </w:rPr>
    </w:lvl>
    <w:lvl w:ilvl="6" w:tplc="4B0EC368" w:tentative="1">
      <w:start w:val="1"/>
      <w:numFmt w:val="bullet"/>
      <w:lvlText w:val="•"/>
      <w:lvlJc w:val="left"/>
      <w:pPr>
        <w:tabs>
          <w:tab w:val="num" w:pos="5040"/>
        </w:tabs>
        <w:ind w:left="5040" w:hanging="360"/>
      </w:pPr>
      <w:rPr>
        <w:rFonts w:ascii="Arial" w:hAnsi="Arial" w:hint="default"/>
      </w:rPr>
    </w:lvl>
    <w:lvl w:ilvl="7" w:tplc="ECFC0954" w:tentative="1">
      <w:start w:val="1"/>
      <w:numFmt w:val="bullet"/>
      <w:lvlText w:val="•"/>
      <w:lvlJc w:val="left"/>
      <w:pPr>
        <w:tabs>
          <w:tab w:val="num" w:pos="5760"/>
        </w:tabs>
        <w:ind w:left="5760" w:hanging="360"/>
      </w:pPr>
      <w:rPr>
        <w:rFonts w:ascii="Arial" w:hAnsi="Arial" w:hint="default"/>
      </w:rPr>
    </w:lvl>
    <w:lvl w:ilvl="8" w:tplc="317022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A276A4"/>
    <w:multiLevelType w:val="hybridMultilevel"/>
    <w:tmpl w:val="6A688ED6"/>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F591FEC"/>
    <w:multiLevelType w:val="hybridMultilevel"/>
    <w:tmpl w:val="97AE88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107EA6"/>
    <w:multiLevelType w:val="hybridMultilevel"/>
    <w:tmpl w:val="F9582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9D2AE9"/>
    <w:multiLevelType w:val="hybridMultilevel"/>
    <w:tmpl w:val="BB24C3D6"/>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EC5C12"/>
    <w:multiLevelType w:val="hybridMultilevel"/>
    <w:tmpl w:val="CEA29246"/>
    <w:lvl w:ilvl="0" w:tplc="0F069600">
      <w:start w:val="1"/>
      <w:numFmt w:val="bullet"/>
      <w:lvlText w:val="•"/>
      <w:lvlJc w:val="left"/>
      <w:pPr>
        <w:ind w:left="720" w:hanging="360"/>
      </w:pPr>
      <w:rPr>
        <w:rFonts w:ascii="Arial" w:hAnsi="Arial" w:hint="default"/>
      </w:rPr>
    </w:lvl>
    <w:lvl w:ilvl="1" w:tplc="EC10B7A6">
      <w:start w:val="1"/>
      <w:numFmt w:val="bullet"/>
      <w:lvlText w:val="o"/>
      <w:lvlJc w:val="left"/>
      <w:pPr>
        <w:ind w:left="1440" w:hanging="360"/>
      </w:pPr>
      <w:rPr>
        <w:rFonts w:ascii="Courier New" w:hAnsi="Courier New" w:cs="Courier New" w:hint="default"/>
      </w:rPr>
    </w:lvl>
    <w:lvl w:ilvl="2" w:tplc="E066516C">
      <w:start w:val="1"/>
      <w:numFmt w:val="bullet"/>
      <w:lvlText w:val=""/>
      <w:lvlJc w:val="left"/>
      <w:pPr>
        <w:ind w:left="2160" w:hanging="360"/>
      </w:pPr>
      <w:rPr>
        <w:rFonts w:ascii="Wingdings" w:hAnsi="Wingdings" w:hint="default"/>
      </w:rPr>
    </w:lvl>
    <w:lvl w:ilvl="3" w:tplc="1F568A46">
      <w:start w:val="1"/>
      <w:numFmt w:val="bullet"/>
      <w:lvlText w:val=""/>
      <w:lvlJc w:val="left"/>
      <w:pPr>
        <w:ind w:left="2880" w:hanging="360"/>
      </w:pPr>
      <w:rPr>
        <w:rFonts w:ascii="Symbol" w:hAnsi="Symbol" w:hint="default"/>
      </w:rPr>
    </w:lvl>
    <w:lvl w:ilvl="4" w:tplc="2F44CDA0">
      <w:start w:val="1"/>
      <w:numFmt w:val="bullet"/>
      <w:lvlText w:val="o"/>
      <w:lvlJc w:val="left"/>
      <w:pPr>
        <w:ind w:left="3600" w:hanging="360"/>
      </w:pPr>
      <w:rPr>
        <w:rFonts w:ascii="Courier New" w:hAnsi="Courier New" w:cs="Courier New" w:hint="default"/>
      </w:rPr>
    </w:lvl>
    <w:lvl w:ilvl="5" w:tplc="2B42FAF8">
      <w:start w:val="1"/>
      <w:numFmt w:val="bullet"/>
      <w:lvlText w:val=""/>
      <w:lvlJc w:val="left"/>
      <w:pPr>
        <w:ind w:left="4320" w:hanging="360"/>
      </w:pPr>
      <w:rPr>
        <w:rFonts w:ascii="Wingdings" w:hAnsi="Wingdings" w:hint="default"/>
      </w:rPr>
    </w:lvl>
    <w:lvl w:ilvl="6" w:tplc="8B884AF4">
      <w:start w:val="1"/>
      <w:numFmt w:val="bullet"/>
      <w:lvlText w:val=""/>
      <w:lvlJc w:val="left"/>
      <w:pPr>
        <w:ind w:left="5040" w:hanging="360"/>
      </w:pPr>
      <w:rPr>
        <w:rFonts w:ascii="Symbol" w:hAnsi="Symbol" w:hint="default"/>
      </w:rPr>
    </w:lvl>
    <w:lvl w:ilvl="7" w:tplc="EFD8C04E">
      <w:start w:val="1"/>
      <w:numFmt w:val="bullet"/>
      <w:lvlText w:val="o"/>
      <w:lvlJc w:val="left"/>
      <w:pPr>
        <w:ind w:left="5760" w:hanging="360"/>
      </w:pPr>
      <w:rPr>
        <w:rFonts w:ascii="Courier New" w:hAnsi="Courier New" w:cs="Courier New" w:hint="default"/>
      </w:rPr>
    </w:lvl>
    <w:lvl w:ilvl="8" w:tplc="297E14AC">
      <w:start w:val="1"/>
      <w:numFmt w:val="bullet"/>
      <w:lvlText w:val=""/>
      <w:lvlJc w:val="left"/>
      <w:pPr>
        <w:ind w:left="6480" w:hanging="360"/>
      </w:pPr>
      <w:rPr>
        <w:rFonts w:ascii="Wingdings" w:hAnsi="Wingdings" w:hint="default"/>
      </w:rPr>
    </w:lvl>
  </w:abstractNum>
  <w:abstractNum w:abstractNumId="34" w15:restartNumberingAfterBreak="0">
    <w:nsid w:val="624D6B14"/>
    <w:multiLevelType w:val="hybridMultilevel"/>
    <w:tmpl w:val="48741902"/>
    <w:lvl w:ilvl="0" w:tplc="B900C014">
      <w:start w:val="1"/>
      <w:numFmt w:val="bullet"/>
      <w:lvlText w:val="•"/>
      <w:lvlJc w:val="left"/>
      <w:pPr>
        <w:tabs>
          <w:tab w:val="num" w:pos="720"/>
        </w:tabs>
        <w:ind w:left="720" w:hanging="360"/>
      </w:pPr>
      <w:rPr>
        <w:rFonts w:ascii="Arial" w:hAnsi="Arial" w:hint="default"/>
      </w:rPr>
    </w:lvl>
    <w:lvl w:ilvl="1" w:tplc="7BA01448" w:tentative="1">
      <w:start w:val="1"/>
      <w:numFmt w:val="bullet"/>
      <w:lvlText w:val="•"/>
      <w:lvlJc w:val="left"/>
      <w:pPr>
        <w:tabs>
          <w:tab w:val="num" w:pos="1440"/>
        </w:tabs>
        <w:ind w:left="1440" w:hanging="360"/>
      </w:pPr>
      <w:rPr>
        <w:rFonts w:ascii="Arial" w:hAnsi="Arial" w:hint="default"/>
      </w:rPr>
    </w:lvl>
    <w:lvl w:ilvl="2" w:tplc="6F9648F0" w:tentative="1">
      <w:start w:val="1"/>
      <w:numFmt w:val="bullet"/>
      <w:lvlText w:val="•"/>
      <w:lvlJc w:val="left"/>
      <w:pPr>
        <w:tabs>
          <w:tab w:val="num" w:pos="2160"/>
        </w:tabs>
        <w:ind w:left="2160" w:hanging="360"/>
      </w:pPr>
      <w:rPr>
        <w:rFonts w:ascii="Arial" w:hAnsi="Arial" w:hint="default"/>
      </w:rPr>
    </w:lvl>
    <w:lvl w:ilvl="3" w:tplc="9342F6C8" w:tentative="1">
      <w:start w:val="1"/>
      <w:numFmt w:val="bullet"/>
      <w:lvlText w:val="•"/>
      <w:lvlJc w:val="left"/>
      <w:pPr>
        <w:tabs>
          <w:tab w:val="num" w:pos="2880"/>
        </w:tabs>
        <w:ind w:left="2880" w:hanging="360"/>
      </w:pPr>
      <w:rPr>
        <w:rFonts w:ascii="Arial" w:hAnsi="Arial" w:hint="default"/>
      </w:rPr>
    </w:lvl>
    <w:lvl w:ilvl="4" w:tplc="EC46EBB4" w:tentative="1">
      <w:start w:val="1"/>
      <w:numFmt w:val="bullet"/>
      <w:lvlText w:val="•"/>
      <w:lvlJc w:val="left"/>
      <w:pPr>
        <w:tabs>
          <w:tab w:val="num" w:pos="3600"/>
        </w:tabs>
        <w:ind w:left="3600" w:hanging="360"/>
      </w:pPr>
      <w:rPr>
        <w:rFonts w:ascii="Arial" w:hAnsi="Arial" w:hint="default"/>
      </w:rPr>
    </w:lvl>
    <w:lvl w:ilvl="5" w:tplc="FBE8AA6E" w:tentative="1">
      <w:start w:val="1"/>
      <w:numFmt w:val="bullet"/>
      <w:lvlText w:val="•"/>
      <w:lvlJc w:val="left"/>
      <w:pPr>
        <w:tabs>
          <w:tab w:val="num" w:pos="4320"/>
        </w:tabs>
        <w:ind w:left="4320" w:hanging="360"/>
      </w:pPr>
      <w:rPr>
        <w:rFonts w:ascii="Arial" w:hAnsi="Arial" w:hint="default"/>
      </w:rPr>
    </w:lvl>
    <w:lvl w:ilvl="6" w:tplc="CBF4DD9A" w:tentative="1">
      <w:start w:val="1"/>
      <w:numFmt w:val="bullet"/>
      <w:lvlText w:val="•"/>
      <w:lvlJc w:val="left"/>
      <w:pPr>
        <w:tabs>
          <w:tab w:val="num" w:pos="5040"/>
        </w:tabs>
        <w:ind w:left="5040" w:hanging="360"/>
      </w:pPr>
      <w:rPr>
        <w:rFonts w:ascii="Arial" w:hAnsi="Arial" w:hint="default"/>
      </w:rPr>
    </w:lvl>
    <w:lvl w:ilvl="7" w:tplc="EE420E18" w:tentative="1">
      <w:start w:val="1"/>
      <w:numFmt w:val="bullet"/>
      <w:lvlText w:val="•"/>
      <w:lvlJc w:val="left"/>
      <w:pPr>
        <w:tabs>
          <w:tab w:val="num" w:pos="5760"/>
        </w:tabs>
        <w:ind w:left="5760" w:hanging="360"/>
      </w:pPr>
      <w:rPr>
        <w:rFonts w:ascii="Arial" w:hAnsi="Arial" w:hint="default"/>
      </w:rPr>
    </w:lvl>
    <w:lvl w:ilvl="8" w:tplc="0DB666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CA3243"/>
    <w:multiLevelType w:val="hybridMultilevel"/>
    <w:tmpl w:val="D6341D14"/>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9B51693"/>
    <w:multiLevelType w:val="hybridMultilevel"/>
    <w:tmpl w:val="51D01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C50A52"/>
    <w:multiLevelType w:val="hybridMultilevel"/>
    <w:tmpl w:val="4A8687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2F620B6"/>
    <w:multiLevelType w:val="hybridMultilevel"/>
    <w:tmpl w:val="904AFE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55D4885"/>
    <w:multiLevelType w:val="hybridMultilevel"/>
    <w:tmpl w:val="C7F8F7CA"/>
    <w:lvl w:ilvl="0" w:tplc="CB7E5B6A">
      <w:start w:val="1"/>
      <w:numFmt w:val="bullet"/>
      <w:lvlText w:val="•"/>
      <w:lvlJc w:val="left"/>
      <w:pPr>
        <w:tabs>
          <w:tab w:val="num" w:pos="720"/>
        </w:tabs>
        <w:ind w:left="720" w:hanging="360"/>
      </w:pPr>
      <w:rPr>
        <w:rFonts w:ascii="Arial" w:hAnsi="Arial" w:hint="default"/>
      </w:rPr>
    </w:lvl>
    <w:lvl w:ilvl="1" w:tplc="723E44A4" w:tentative="1">
      <w:start w:val="1"/>
      <w:numFmt w:val="bullet"/>
      <w:lvlText w:val="•"/>
      <w:lvlJc w:val="left"/>
      <w:pPr>
        <w:tabs>
          <w:tab w:val="num" w:pos="1440"/>
        </w:tabs>
        <w:ind w:left="1440" w:hanging="360"/>
      </w:pPr>
      <w:rPr>
        <w:rFonts w:ascii="Arial" w:hAnsi="Arial" w:hint="default"/>
      </w:rPr>
    </w:lvl>
    <w:lvl w:ilvl="2" w:tplc="A64E96B2" w:tentative="1">
      <w:start w:val="1"/>
      <w:numFmt w:val="bullet"/>
      <w:lvlText w:val="•"/>
      <w:lvlJc w:val="left"/>
      <w:pPr>
        <w:tabs>
          <w:tab w:val="num" w:pos="2160"/>
        </w:tabs>
        <w:ind w:left="2160" w:hanging="360"/>
      </w:pPr>
      <w:rPr>
        <w:rFonts w:ascii="Arial" w:hAnsi="Arial" w:hint="default"/>
      </w:rPr>
    </w:lvl>
    <w:lvl w:ilvl="3" w:tplc="C8760E64" w:tentative="1">
      <w:start w:val="1"/>
      <w:numFmt w:val="bullet"/>
      <w:lvlText w:val="•"/>
      <w:lvlJc w:val="left"/>
      <w:pPr>
        <w:tabs>
          <w:tab w:val="num" w:pos="2880"/>
        </w:tabs>
        <w:ind w:left="2880" w:hanging="360"/>
      </w:pPr>
      <w:rPr>
        <w:rFonts w:ascii="Arial" w:hAnsi="Arial" w:hint="default"/>
      </w:rPr>
    </w:lvl>
    <w:lvl w:ilvl="4" w:tplc="6A3AB6F8" w:tentative="1">
      <w:start w:val="1"/>
      <w:numFmt w:val="bullet"/>
      <w:lvlText w:val="•"/>
      <w:lvlJc w:val="left"/>
      <w:pPr>
        <w:tabs>
          <w:tab w:val="num" w:pos="3600"/>
        </w:tabs>
        <w:ind w:left="3600" w:hanging="360"/>
      </w:pPr>
      <w:rPr>
        <w:rFonts w:ascii="Arial" w:hAnsi="Arial" w:hint="default"/>
      </w:rPr>
    </w:lvl>
    <w:lvl w:ilvl="5" w:tplc="BE044600" w:tentative="1">
      <w:start w:val="1"/>
      <w:numFmt w:val="bullet"/>
      <w:lvlText w:val="•"/>
      <w:lvlJc w:val="left"/>
      <w:pPr>
        <w:tabs>
          <w:tab w:val="num" w:pos="4320"/>
        </w:tabs>
        <w:ind w:left="4320" w:hanging="360"/>
      </w:pPr>
      <w:rPr>
        <w:rFonts w:ascii="Arial" w:hAnsi="Arial" w:hint="default"/>
      </w:rPr>
    </w:lvl>
    <w:lvl w:ilvl="6" w:tplc="E1AADE30" w:tentative="1">
      <w:start w:val="1"/>
      <w:numFmt w:val="bullet"/>
      <w:lvlText w:val="•"/>
      <w:lvlJc w:val="left"/>
      <w:pPr>
        <w:tabs>
          <w:tab w:val="num" w:pos="5040"/>
        </w:tabs>
        <w:ind w:left="5040" w:hanging="360"/>
      </w:pPr>
      <w:rPr>
        <w:rFonts w:ascii="Arial" w:hAnsi="Arial" w:hint="default"/>
      </w:rPr>
    </w:lvl>
    <w:lvl w:ilvl="7" w:tplc="74BE3348" w:tentative="1">
      <w:start w:val="1"/>
      <w:numFmt w:val="bullet"/>
      <w:lvlText w:val="•"/>
      <w:lvlJc w:val="left"/>
      <w:pPr>
        <w:tabs>
          <w:tab w:val="num" w:pos="5760"/>
        </w:tabs>
        <w:ind w:left="5760" w:hanging="360"/>
      </w:pPr>
      <w:rPr>
        <w:rFonts w:ascii="Arial" w:hAnsi="Arial" w:hint="default"/>
      </w:rPr>
    </w:lvl>
    <w:lvl w:ilvl="8" w:tplc="C4C65D4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A79ED"/>
    <w:multiLevelType w:val="hybridMultilevel"/>
    <w:tmpl w:val="AD6A3CDE"/>
    <w:lvl w:ilvl="0" w:tplc="70F2687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9"/>
  </w:num>
  <w:num w:numId="5">
    <w:abstractNumId w:val="23"/>
  </w:num>
  <w:num w:numId="6">
    <w:abstractNumId w:val="34"/>
  </w:num>
  <w:num w:numId="7">
    <w:abstractNumId w:val="36"/>
  </w:num>
  <w:num w:numId="8">
    <w:abstractNumId w:val="31"/>
  </w:num>
  <w:num w:numId="9">
    <w:abstractNumId w:val="16"/>
  </w:num>
  <w:num w:numId="10">
    <w:abstractNumId w:val="17"/>
  </w:num>
  <w:num w:numId="11">
    <w:abstractNumId w:val="0"/>
  </w:num>
  <w:num w:numId="12">
    <w:abstractNumId w:val="24"/>
  </w:num>
  <w:num w:numId="13">
    <w:abstractNumId w:val="26"/>
  </w:num>
  <w:num w:numId="14">
    <w:abstractNumId w:val="30"/>
  </w:num>
  <w:num w:numId="15">
    <w:abstractNumId w:val="38"/>
  </w:num>
  <w:num w:numId="16">
    <w:abstractNumId w:val="4"/>
  </w:num>
  <w:num w:numId="17">
    <w:abstractNumId w:val="25"/>
  </w:num>
  <w:num w:numId="18">
    <w:abstractNumId w:val="37"/>
  </w:num>
  <w:num w:numId="19">
    <w:abstractNumId w:val="20"/>
  </w:num>
  <w:num w:numId="20">
    <w:abstractNumId w:val="18"/>
  </w:num>
  <w:num w:numId="21">
    <w:abstractNumId w:val="11"/>
  </w:num>
  <w:num w:numId="22">
    <w:abstractNumId w:val="7"/>
  </w:num>
  <w:num w:numId="23">
    <w:abstractNumId w:val="5"/>
  </w:num>
  <w:num w:numId="24">
    <w:abstractNumId w:val="8"/>
  </w:num>
  <w:num w:numId="25">
    <w:abstractNumId w:val="12"/>
  </w:num>
  <w:num w:numId="26">
    <w:abstractNumId w:val="6"/>
  </w:num>
  <w:num w:numId="27">
    <w:abstractNumId w:val="15"/>
  </w:num>
  <w:num w:numId="28">
    <w:abstractNumId w:val="9"/>
  </w:num>
  <w:num w:numId="29">
    <w:abstractNumId w:val="3"/>
  </w:num>
  <w:num w:numId="30">
    <w:abstractNumId w:val="32"/>
  </w:num>
  <w:num w:numId="31">
    <w:abstractNumId w:val="22"/>
  </w:num>
  <w:num w:numId="32">
    <w:abstractNumId w:val="27"/>
  </w:num>
  <w:num w:numId="33">
    <w:abstractNumId w:val="28"/>
  </w:num>
  <w:num w:numId="34">
    <w:abstractNumId w:val="39"/>
  </w:num>
  <w:num w:numId="35">
    <w:abstractNumId w:val="14"/>
  </w:num>
  <w:num w:numId="36">
    <w:abstractNumId w:val="35"/>
  </w:num>
  <w:num w:numId="37">
    <w:abstractNumId w:val="10"/>
  </w:num>
  <w:num w:numId="38">
    <w:abstractNumId w:val="29"/>
  </w:num>
  <w:num w:numId="39">
    <w:abstractNumId w:val="40"/>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81"/>
    <w:rsid w:val="00001F8D"/>
    <w:rsid w:val="0000288F"/>
    <w:rsid w:val="000068B0"/>
    <w:rsid w:val="00006E99"/>
    <w:rsid w:val="00010830"/>
    <w:rsid w:val="000111E3"/>
    <w:rsid w:val="00016057"/>
    <w:rsid w:val="00016964"/>
    <w:rsid w:val="00017B2B"/>
    <w:rsid w:val="00027B14"/>
    <w:rsid w:val="000308E6"/>
    <w:rsid w:val="0003326A"/>
    <w:rsid w:val="0003372F"/>
    <w:rsid w:val="00036C9F"/>
    <w:rsid w:val="00042940"/>
    <w:rsid w:val="00043029"/>
    <w:rsid w:val="00055E13"/>
    <w:rsid w:val="000636E4"/>
    <w:rsid w:val="0006610B"/>
    <w:rsid w:val="00071953"/>
    <w:rsid w:val="000A44A5"/>
    <w:rsid w:val="000A60EF"/>
    <w:rsid w:val="000B2CFF"/>
    <w:rsid w:val="000C13EA"/>
    <w:rsid w:val="000C5A57"/>
    <w:rsid w:val="000C7F69"/>
    <w:rsid w:val="000D00CA"/>
    <w:rsid w:val="000D0D80"/>
    <w:rsid w:val="000D5C54"/>
    <w:rsid w:val="000F4F90"/>
    <w:rsid w:val="00105F03"/>
    <w:rsid w:val="001065ED"/>
    <w:rsid w:val="00114FB8"/>
    <w:rsid w:val="00124D28"/>
    <w:rsid w:val="00127B0F"/>
    <w:rsid w:val="00133081"/>
    <w:rsid w:val="001412C3"/>
    <w:rsid w:val="001517D6"/>
    <w:rsid w:val="001531E1"/>
    <w:rsid w:val="001713A3"/>
    <w:rsid w:val="00175670"/>
    <w:rsid w:val="00195360"/>
    <w:rsid w:val="001B33E9"/>
    <w:rsid w:val="001D277E"/>
    <w:rsid w:val="001D4507"/>
    <w:rsid w:val="002155AC"/>
    <w:rsid w:val="00227C50"/>
    <w:rsid w:val="00230CCE"/>
    <w:rsid w:val="002417D6"/>
    <w:rsid w:val="0025056E"/>
    <w:rsid w:val="0025481B"/>
    <w:rsid w:val="0026118C"/>
    <w:rsid w:val="0028006D"/>
    <w:rsid w:val="002864CC"/>
    <w:rsid w:val="002874D3"/>
    <w:rsid w:val="002A39FF"/>
    <w:rsid w:val="002D4DEB"/>
    <w:rsid w:val="002E03A4"/>
    <w:rsid w:val="002F2ED1"/>
    <w:rsid w:val="002F4883"/>
    <w:rsid w:val="002F6729"/>
    <w:rsid w:val="00300A96"/>
    <w:rsid w:val="00325107"/>
    <w:rsid w:val="003269A2"/>
    <w:rsid w:val="00347B29"/>
    <w:rsid w:val="003518C6"/>
    <w:rsid w:val="00364EEF"/>
    <w:rsid w:val="00373BB3"/>
    <w:rsid w:val="003756C7"/>
    <w:rsid w:val="00386BF2"/>
    <w:rsid w:val="00395E38"/>
    <w:rsid w:val="00396022"/>
    <w:rsid w:val="003B2579"/>
    <w:rsid w:val="003B51D3"/>
    <w:rsid w:val="003C52AD"/>
    <w:rsid w:val="003D3706"/>
    <w:rsid w:val="003D3C4E"/>
    <w:rsid w:val="003D4FF1"/>
    <w:rsid w:val="003D6F57"/>
    <w:rsid w:val="003E2B85"/>
    <w:rsid w:val="003F265C"/>
    <w:rsid w:val="00415FD5"/>
    <w:rsid w:val="00425321"/>
    <w:rsid w:val="00430404"/>
    <w:rsid w:val="00441174"/>
    <w:rsid w:val="00452CE9"/>
    <w:rsid w:val="00457C28"/>
    <w:rsid w:val="004769B9"/>
    <w:rsid w:val="00477591"/>
    <w:rsid w:val="0048267F"/>
    <w:rsid w:val="00491E19"/>
    <w:rsid w:val="004976E4"/>
    <w:rsid w:val="004A1010"/>
    <w:rsid w:val="004B021F"/>
    <w:rsid w:val="004B18B7"/>
    <w:rsid w:val="004C4F7A"/>
    <w:rsid w:val="004D155B"/>
    <w:rsid w:val="004E0AAF"/>
    <w:rsid w:val="004E7246"/>
    <w:rsid w:val="004F43BC"/>
    <w:rsid w:val="00503CF2"/>
    <w:rsid w:val="005045FE"/>
    <w:rsid w:val="005048D8"/>
    <w:rsid w:val="00504E82"/>
    <w:rsid w:val="005146C0"/>
    <w:rsid w:val="005163B9"/>
    <w:rsid w:val="00523199"/>
    <w:rsid w:val="00534EC4"/>
    <w:rsid w:val="00557AF4"/>
    <w:rsid w:val="005655E7"/>
    <w:rsid w:val="00565E79"/>
    <w:rsid w:val="005704FD"/>
    <w:rsid w:val="005739AD"/>
    <w:rsid w:val="00584C2D"/>
    <w:rsid w:val="00587DB5"/>
    <w:rsid w:val="0059320D"/>
    <w:rsid w:val="00595E50"/>
    <w:rsid w:val="005B36BE"/>
    <w:rsid w:val="005C2C81"/>
    <w:rsid w:val="005C39D0"/>
    <w:rsid w:val="005C6A4A"/>
    <w:rsid w:val="005C73B0"/>
    <w:rsid w:val="005D0401"/>
    <w:rsid w:val="005D69C6"/>
    <w:rsid w:val="005E29F0"/>
    <w:rsid w:val="00607968"/>
    <w:rsid w:val="006230F6"/>
    <w:rsid w:val="00623EB9"/>
    <w:rsid w:val="006258EB"/>
    <w:rsid w:val="006278C3"/>
    <w:rsid w:val="0063568F"/>
    <w:rsid w:val="00637D8C"/>
    <w:rsid w:val="006442E7"/>
    <w:rsid w:val="00657D4D"/>
    <w:rsid w:val="006676B1"/>
    <w:rsid w:val="006775DA"/>
    <w:rsid w:val="006A3E33"/>
    <w:rsid w:val="006B0D4A"/>
    <w:rsid w:val="006C5FA3"/>
    <w:rsid w:val="006C7F7D"/>
    <w:rsid w:val="006D03E6"/>
    <w:rsid w:val="006D3B91"/>
    <w:rsid w:val="006D5BE4"/>
    <w:rsid w:val="006D683D"/>
    <w:rsid w:val="006F4CBA"/>
    <w:rsid w:val="007030DA"/>
    <w:rsid w:val="00704B22"/>
    <w:rsid w:val="00723058"/>
    <w:rsid w:val="00723942"/>
    <w:rsid w:val="00735BF1"/>
    <w:rsid w:val="00740447"/>
    <w:rsid w:val="00744952"/>
    <w:rsid w:val="00744C7D"/>
    <w:rsid w:val="00746ABF"/>
    <w:rsid w:val="00750ABB"/>
    <w:rsid w:val="00756C7D"/>
    <w:rsid w:val="00757B69"/>
    <w:rsid w:val="00773D75"/>
    <w:rsid w:val="00782363"/>
    <w:rsid w:val="00784644"/>
    <w:rsid w:val="00795FE3"/>
    <w:rsid w:val="0079709E"/>
    <w:rsid w:val="007A085C"/>
    <w:rsid w:val="007A2705"/>
    <w:rsid w:val="007A3F32"/>
    <w:rsid w:val="007A55A4"/>
    <w:rsid w:val="007B262E"/>
    <w:rsid w:val="007C26E0"/>
    <w:rsid w:val="007C29AE"/>
    <w:rsid w:val="007D365D"/>
    <w:rsid w:val="007D601F"/>
    <w:rsid w:val="007D7444"/>
    <w:rsid w:val="007E02D7"/>
    <w:rsid w:val="007F0AEA"/>
    <w:rsid w:val="007F4402"/>
    <w:rsid w:val="00842803"/>
    <w:rsid w:val="00843154"/>
    <w:rsid w:val="0085521B"/>
    <w:rsid w:val="0085592B"/>
    <w:rsid w:val="008629DE"/>
    <w:rsid w:val="00863E1A"/>
    <w:rsid w:val="00884CBF"/>
    <w:rsid w:val="008A1456"/>
    <w:rsid w:val="008A70C2"/>
    <w:rsid w:val="008B0053"/>
    <w:rsid w:val="008C6FD7"/>
    <w:rsid w:val="008D40A1"/>
    <w:rsid w:val="008D71A7"/>
    <w:rsid w:val="008F145A"/>
    <w:rsid w:val="008F5D2E"/>
    <w:rsid w:val="00904231"/>
    <w:rsid w:val="0091081C"/>
    <w:rsid w:val="00914AB7"/>
    <w:rsid w:val="00942B35"/>
    <w:rsid w:val="00943EDF"/>
    <w:rsid w:val="00984CC6"/>
    <w:rsid w:val="009930F2"/>
    <w:rsid w:val="00994310"/>
    <w:rsid w:val="009A3A04"/>
    <w:rsid w:val="009A7CBE"/>
    <w:rsid w:val="009B5228"/>
    <w:rsid w:val="009D37D0"/>
    <w:rsid w:val="009D4C43"/>
    <w:rsid w:val="009E360A"/>
    <w:rsid w:val="009F779F"/>
    <w:rsid w:val="00A02ACE"/>
    <w:rsid w:val="00A07C05"/>
    <w:rsid w:val="00A1069B"/>
    <w:rsid w:val="00A25E41"/>
    <w:rsid w:val="00A31B33"/>
    <w:rsid w:val="00A366A6"/>
    <w:rsid w:val="00A4295D"/>
    <w:rsid w:val="00A64D97"/>
    <w:rsid w:val="00A73ACC"/>
    <w:rsid w:val="00A75906"/>
    <w:rsid w:val="00A923A4"/>
    <w:rsid w:val="00AA187B"/>
    <w:rsid w:val="00AA6798"/>
    <w:rsid w:val="00AA687E"/>
    <w:rsid w:val="00AC266B"/>
    <w:rsid w:val="00AC3CCD"/>
    <w:rsid w:val="00AC785A"/>
    <w:rsid w:val="00AE2153"/>
    <w:rsid w:val="00AF229E"/>
    <w:rsid w:val="00AF368B"/>
    <w:rsid w:val="00B01652"/>
    <w:rsid w:val="00B06633"/>
    <w:rsid w:val="00B75125"/>
    <w:rsid w:val="00B87107"/>
    <w:rsid w:val="00BA1A23"/>
    <w:rsid w:val="00BA6BE1"/>
    <w:rsid w:val="00BB61BD"/>
    <w:rsid w:val="00BC64BA"/>
    <w:rsid w:val="00BD3C44"/>
    <w:rsid w:val="00BD5E5A"/>
    <w:rsid w:val="00BF4F31"/>
    <w:rsid w:val="00C03741"/>
    <w:rsid w:val="00C06B61"/>
    <w:rsid w:val="00C074EE"/>
    <w:rsid w:val="00C14383"/>
    <w:rsid w:val="00C572BE"/>
    <w:rsid w:val="00C65FC7"/>
    <w:rsid w:val="00C676C7"/>
    <w:rsid w:val="00C73077"/>
    <w:rsid w:val="00C806ED"/>
    <w:rsid w:val="00C92F9F"/>
    <w:rsid w:val="00C93E47"/>
    <w:rsid w:val="00C94BA6"/>
    <w:rsid w:val="00CA31A9"/>
    <w:rsid w:val="00CA6C62"/>
    <w:rsid w:val="00CB797F"/>
    <w:rsid w:val="00CC4585"/>
    <w:rsid w:val="00CE02AC"/>
    <w:rsid w:val="00CF1591"/>
    <w:rsid w:val="00CF79D2"/>
    <w:rsid w:val="00D04F45"/>
    <w:rsid w:val="00D1088D"/>
    <w:rsid w:val="00D177CA"/>
    <w:rsid w:val="00D20CB1"/>
    <w:rsid w:val="00D264B6"/>
    <w:rsid w:val="00D61DEF"/>
    <w:rsid w:val="00D65607"/>
    <w:rsid w:val="00D661D4"/>
    <w:rsid w:val="00D7721A"/>
    <w:rsid w:val="00D9202C"/>
    <w:rsid w:val="00DC05F7"/>
    <w:rsid w:val="00DC659A"/>
    <w:rsid w:val="00DE0B29"/>
    <w:rsid w:val="00DE6A4D"/>
    <w:rsid w:val="00DF7F55"/>
    <w:rsid w:val="00E002D7"/>
    <w:rsid w:val="00E06010"/>
    <w:rsid w:val="00E11D10"/>
    <w:rsid w:val="00E11D2E"/>
    <w:rsid w:val="00E16DEA"/>
    <w:rsid w:val="00E20B25"/>
    <w:rsid w:val="00E21ECD"/>
    <w:rsid w:val="00E3283B"/>
    <w:rsid w:val="00E56CD3"/>
    <w:rsid w:val="00E6605E"/>
    <w:rsid w:val="00E66751"/>
    <w:rsid w:val="00E86A6C"/>
    <w:rsid w:val="00EA6D29"/>
    <w:rsid w:val="00ED0B52"/>
    <w:rsid w:val="00ED1ED8"/>
    <w:rsid w:val="00ED3A21"/>
    <w:rsid w:val="00EE70D0"/>
    <w:rsid w:val="00EF128B"/>
    <w:rsid w:val="00EF1D6C"/>
    <w:rsid w:val="00EF1D74"/>
    <w:rsid w:val="00F01F73"/>
    <w:rsid w:val="00F17E09"/>
    <w:rsid w:val="00F2520D"/>
    <w:rsid w:val="00F34749"/>
    <w:rsid w:val="00F5525E"/>
    <w:rsid w:val="00F55E32"/>
    <w:rsid w:val="00F56BA5"/>
    <w:rsid w:val="00F62A72"/>
    <w:rsid w:val="00F679D6"/>
    <w:rsid w:val="00F67C22"/>
    <w:rsid w:val="00F764CD"/>
    <w:rsid w:val="00F824EE"/>
    <w:rsid w:val="00F9239C"/>
    <w:rsid w:val="00F945A5"/>
    <w:rsid w:val="00F94D01"/>
    <w:rsid w:val="00FB2914"/>
    <w:rsid w:val="00FB3EC2"/>
    <w:rsid w:val="00FB41E9"/>
    <w:rsid w:val="00FB763F"/>
    <w:rsid w:val="00FC32B8"/>
    <w:rsid w:val="00FC654F"/>
    <w:rsid w:val="00FD305C"/>
    <w:rsid w:val="00FD40A7"/>
    <w:rsid w:val="00FE109A"/>
    <w:rsid w:val="00FE250F"/>
    <w:rsid w:val="00FE3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7C28E"/>
  <w15:chartTrackingRefBased/>
  <w15:docId w15:val="{D8F75A58-0142-4598-94BD-61DF0739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C2C8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5C2C81"/>
  </w:style>
  <w:style w:type="character" w:customStyle="1" w:styleId="eop">
    <w:name w:val="eop"/>
    <w:basedOn w:val="Standaardalinea-lettertype"/>
    <w:rsid w:val="005C2C81"/>
  </w:style>
  <w:style w:type="character" w:customStyle="1" w:styleId="breakobjecttext">
    <w:name w:val="breakobjecttext"/>
    <w:basedOn w:val="Standaardalinea-lettertype"/>
    <w:rsid w:val="005C2C81"/>
  </w:style>
  <w:style w:type="character" w:styleId="Hyperlink">
    <w:name w:val="Hyperlink"/>
    <w:basedOn w:val="Standaardalinea-lettertype"/>
    <w:uiPriority w:val="99"/>
    <w:unhideWhenUsed/>
    <w:rsid w:val="00D264B6"/>
    <w:rPr>
      <w:color w:val="0563C1" w:themeColor="hyperlink"/>
      <w:u w:val="single"/>
    </w:rPr>
  </w:style>
  <w:style w:type="character" w:styleId="Onopgelostemelding">
    <w:name w:val="Unresolved Mention"/>
    <w:basedOn w:val="Standaardalinea-lettertype"/>
    <w:uiPriority w:val="99"/>
    <w:semiHidden/>
    <w:unhideWhenUsed/>
    <w:rsid w:val="00D264B6"/>
    <w:rPr>
      <w:color w:val="605E5C"/>
      <w:shd w:val="clear" w:color="auto" w:fill="E1DFDD"/>
    </w:rPr>
  </w:style>
  <w:style w:type="paragraph" w:styleId="Lijstalinea">
    <w:name w:val="List Paragraph"/>
    <w:basedOn w:val="Standaard"/>
    <w:uiPriority w:val="34"/>
    <w:qFormat/>
    <w:rsid w:val="00C572BE"/>
    <w:pPr>
      <w:ind w:left="720"/>
      <w:contextualSpacing/>
    </w:pPr>
  </w:style>
  <w:style w:type="paragraph" w:styleId="Normaalweb">
    <w:name w:val="Normal (Web)"/>
    <w:basedOn w:val="Standaard"/>
    <w:uiPriority w:val="99"/>
    <w:semiHidden/>
    <w:unhideWhenUsed/>
    <w:rsid w:val="00C572B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A923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3A4"/>
    <w:rPr>
      <w:lang w:val="en-GB"/>
    </w:rPr>
  </w:style>
  <w:style w:type="paragraph" w:styleId="Voettekst">
    <w:name w:val="footer"/>
    <w:basedOn w:val="Standaard"/>
    <w:link w:val="VoettekstChar"/>
    <w:uiPriority w:val="99"/>
    <w:unhideWhenUsed/>
    <w:rsid w:val="00A923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3A4"/>
    <w:rPr>
      <w:lang w:val="en-GB"/>
    </w:rPr>
  </w:style>
  <w:style w:type="paragraph" w:customStyle="1" w:styleId="Standaard1">
    <w:name w:val="Standaard1"/>
    <w:rsid w:val="001D277E"/>
    <w:pPr>
      <w:suppressAutoHyphens/>
      <w:autoSpaceDN w:val="0"/>
      <w:spacing w:line="256" w:lineRule="auto"/>
      <w:textAlignment w:val="baseline"/>
    </w:pPr>
    <w:rPr>
      <w:rFonts w:ascii="Calibri" w:eastAsia="Calibri" w:hAnsi="Calibri" w:cs="Times New Roman"/>
      <w:lang w:val="en-GB"/>
    </w:rPr>
  </w:style>
  <w:style w:type="paragraph" w:styleId="Ballontekst">
    <w:name w:val="Balloon Text"/>
    <w:basedOn w:val="Standaard"/>
    <w:link w:val="BallontekstChar"/>
    <w:uiPriority w:val="99"/>
    <w:semiHidden/>
    <w:unhideWhenUsed/>
    <w:rsid w:val="00914A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AB7"/>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6230F6"/>
    <w:rPr>
      <w:sz w:val="16"/>
      <w:szCs w:val="16"/>
    </w:rPr>
  </w:style>
  <w:style w:type="paragraph" w:styleId="Tekstopmerking">
    <w:name w:val="annotation text"/>
    <w:basedOn w:val="Standaard"/>
    <w:link w:val="TekstopmerkingChar"/>
    <w:uiPriority w:val="99"/>
    <w:semiHidden/>
    <w:unhideWhenUsed/>
    <w:rsid w:val="006230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30F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230F6"/>
    <w:rPr>
      <w:b/>
      <w:bCs/>
    </w:rPr>
  </w:style>
  <w:style w:type="character" w:customStyle="1" w:styleId="OnderwerpvanopmerkingChar">
    <w:name w:val="Onderwerp van opmerking Char"/>
    <w:basedOn w:val="TekstopmerkingChar"/>
    <w:link w:val="Onderwerpvanopmerking"/>
    <w:uiPriority w:val="99"/>
    <w:semiHidden/>
    <w:rsid w:val="006230F6"/>
    <w:rPr>
      <w:b/>
      <w:bCs/>
      <w:sz w:val="20"/>
      <w:szCs w:val="20"/>
      <w:lang w:val="en-GB"/>
    </w:rPr>
  </w:style>
  <w:style w:type="character" w:styleId="GevolgdeHyperlink">
    <w:name w:val="FollowedHyperlink"/>
    <w:basedOn w:val="Standaardalinea-lettertype"/>
    <w:uiPriority w:val="99"/>
    <w:semiHidden/>
    <w:unhideWhenUsed/>
    <w:rsid w:val="00A73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85451">
      <w:bodyDiv w:val="1"/>
      <w:marLeft w:val="0"/>
      <w:marRight w:val="0"/>
      <w:marTop w:val="0"/>
      <w:marBottom w:val="0"/>
      <w:divBdr>
        <w:top w:val="none" w:sz="0" w:space="0" w:color="auto"/>
        <w:left w:val="none" w:sz="0" w:space="0" w:color="auto"/>
        <w:bottom w:val="none" w:sz="0" w:space="0" w:color="auto"/>
        <w:right w:val="none" w:sz="0" w:space="0" w:color="auto"/>
      </w:divBdr>
      <w:divsChild>
        <w:div w:id="2106657239">
          <w:marLeft w:val="0"/>
          <w:marRight w:val="0"/>
          <w:marTop w:val="0"/>
          <w:marBottom w:val="0"/>
          <w:divBdr>
            <w:top w:val="none" w:sz="0" w:space="0" w:color="auto"/>
            <w:left w:val="none" w:sz="0" w:space="0" w:color="auto"/>
            <w:bottom w:val="none" w:sz="0" w:space="0" w:color="auto"/>
            <w:right w:val="none" w:sz="0" w:space="0" w:color="auto"/>
          </w:divBdr>
        </w:div>
        <w:div w:id="2023849576">
          <w:marLeft w:val="0"/>
          <w:marRight w:val="0"/>
          <w:marTop w:val="0"/>
          <w:marBottom w:val="0"/>
          <w:divBdr>
            <w:top w:val="none" w:sz="0" w:space="0" w:color="auto"/>
            <w:left w:val="none" w:sz="0" w:space="0" w:color="auto"/>
            <w:bottom w:val="none" w:sz="0" w:space="0" w:color="auto"/>
            <w:right w:val="none" w:sz="0" w:space="0" w:color="auto"/>
          </w:divBdr>
        </w:div>
        <w:div w:id="452670801">
          <w:marLeft w:val="0"/>
          <w:marRight w:val="0"/>
          <w:marTop w:val="0"/>
          <w:marBottom w:val="0"/>
          <w:divBdr>
            <w:top w:val="none" w:sz="0" w:space="0" w:color="auto"/>
            <w:left w:val="none" w:sz="0" w:space="0" w:color="auto"/>
            <w:bottom w:val="none" w:sz="0" w:space="0" w:color="auto"/>
            <w:right w:val="none" w:sz="0" w:space="0" w:color="auto"/>
          </w:divBdr>
        </w:div>
        <w:div w:id="1549609574">
          <w:marLeft w:val="0"/>
          <w:marRight w:val="0"/>
          <w:marTop w:val="0"/>
          <w:marBottom w:val="0"/>
          <w:divBdr>
            <w:top w:val="none" w:sz="0" w:space="0" w:color="auto"/>
            <w:left w:val="none" w:sz="0" w:space="0" w:color="auto"/>
            <w:bottom w:val="none" w:sz="0" w:space="0" w:color="auto"/>
            <w:right w:val="none" w:sz="0" w:space="0" w:color="auto"/>
          </w:divBdr>
        </w:div>
        <w:div w:id="1513106832">
          <w:marLeft w:val="0"/>
          <w:marRight w:val="0"/>
          <w:marTop w:val="0"/>
          <w:marBottom w:val="0"/>
          <w:divBdr>
            <w:top w:val="none" w:sz="0" w:space="0" w:color="auto"/>
            <w:left w:val="none" w:sz="0" w:space="0" w:color="auto"/>
            <w:bottom w:val="none" w:sz="0" w:space="0" w:color="auto"/>
            <w:right w:val="none" w:sz="0" w:space="0" w:color="auto"/>
          </w:divBdr>
        </w:div>
        <w:div w:id="360787753">
          <w:marLeft w:val="0"/>
          <w:marRight w:val="0"/>
          <w:marTop w:val="0"/>
          <w:marBottom w:val="0"/>
          <w:divBdr>
            <w:top w:val="none" w:sz="0" w:space="0" w:color="auto"/>
            <w:left w:val="none" w:sz="0" w:space="0" w:color="auto"/>
            <w:bottom w:val="none" w:sz="0" w:space="0" w:color="auto"/>
            <w:right w:val="none" w:sz="0" w:space="0" w:color="auto"/>
          </w:divBdr>
        </w:div>
        <w:div w:id="766773447">
          <w:marLeft w:val="0"/>
          <w:marRight w:val="0"/>
          <w:marTop w:val="0"/>
          <w:marBottom w:val="0"/>
          <w:divBdr>
            <w:top w:val="none" w:sz="0" w:space="0" w:color="auto"/>
            <w:left w:val="none" w:sz="0" w:space="0" w:color="auto"/>
            <w:bottom w:val="none" w:sz="0" w:space="0" w:color="auto"/>
            <w:right w:val="none" w:sz="0" w:space="0" w:color="auto"/>
          </w:divBdr>
        </w:div>
        <w:div w:id="884214819">
          <w:marLeft w:val="0"/>
          <w:marRight w:val="0"/>
          <w:marTop w:val="0"/>
          <w:marBottom w:val="0"/>
          <w:divBdr>
            <w:top w:val="none" w:sz="0" w:space="0" w:color="auto"/>
            <w:left w:val="none" w:sz="0" w:space="0" w:color="auto"/>
            <w:bottom w:val="none" w:sz="0" w:space="0" w:color="auto"/>
            <w:right w:val="none" w:sz="0" w:space="0" w:color="auto"/>
          </w:divBdr>
        </w:div>
      </w:divsChild>
    </w:div>
    <w:div w:id="1072969046">
      <w:bodyDiv w:val="1"/>
      <w:marLeft w:val="0"/>
      <w:marRight w:val="0"/>
      <w:marTop w:val="0"/>
      <w:marBottom w:val="0"/>
      <w:divBdr>
        <w:top w:val="none" w:sz="0" w:space="0" w:color="auto"/>
        <w:left w:val="none" w:sz="0" w:space="0" w:color="auto"/>
        <w:bottom w:val="none" w:sz="0" w:space="0" w:color="auto"/>
        <w:right w:val="none" w:sz="0" w:space="0" w:color="auto"/>
      </w:divBdr>
      <w:divsChild>
        <w:div w:id="1384720467">
          <w:marLeft w:val="360"/>
          <w:marRight w:val="0"/>
          <w:marTop w:val="200"/>
          <w:marBottom w:val="0"/>
          <w:divBdr>
            <w:top w:val="none" w:sz="0" w:space="0" w:color="auto"/>
            <w:left w:val="none" w:sz="0" w:space="0" w:color="auto"/>
            <w:bottom w:val="none" w:sz="0" w:space="0" w:color="auto"/>
            <w:right w:val="none" w:sz="0" w:space="0" w:color="auto"/>
          </w:divBdr>
        </w:div>
        <w:div w:id="1045908427">
          <w:marLeft w:val="360"/>
          <w:marRight w:val="0"/>
          <w:marTop w:val="200"/>
          <w:marBottom w:val="0"/>
          <w:divBdr>
            <w:top w:val="none" w:sz="0" w:space="0" w:color="auto"/>
            <w:left w:val="none" w:sz="0" w:space="0" w:color="auto"/>
            <w:bottom w:val="none" w:sz="0" w:space="0" w:color="auto"/>
            <w:right w:val="none" w:sz="0" w:space="0" w:color="auto"/>
          </w:divBdr>
        </w:div>
      </w:divsChild>
    </w:div>
    <w:div w:id="1151558334">
      <w:bodyDiv w:val="1"/>
      <w:marLeft w:val="0"/>
      <w:marRight w:val="0"/>
      <w:marTop w:val="0"/>
      <w:marBottom w:val="0"/>
      <w:divBdr>
        <w:top w:val="none" w:sz="0" w:space="0" w:color="auto"/>
        <w:left w:val="none" w:sz="0" w:space="0" w:color="auto"/>
        <w:bottom w:val="none" w:sz="0" w:space="0" w:color="auto"/>
        <w:right w:val="none" w:sz="0" w:space="0" w:color="auto"/>
      </w:divBdr>
      <w:divsChild>
        <w:div w:id="5447533">
          <w:marLeft w:val="360"/>
          <w:marRight w:val="0"/>
          <w:marTop w:val="200"/>
          <w:marBottom w:val="0"/>
          <w:divBdr>
            <w:top w:val="none" w:sz="0" w:space="0" w:color="auto"/>
            <w:left w:val="none" w:sz="0" w:space="0" w:color="auto"/>
            <w:bottom w:val="none" w:sz="0" w:space="0" w:color="auto"/>
            <w:right w:val="none" w:sz="0" w:space="0" w:color="auto"/>
          </w:divBdr>
        </w:div>
        <w:div w:id="1023632054">
          <w:marLeft w:val="360"/>
          <w:marRight w:val="0"/>
          <w:marTop w:val="200"/>
          <w:marBottom w:val="0"/>
          <w:divBdr>
            <w:top w:val="none" w:sz="0" w:space="0" w:color="auto"/>
            <w:left w:val="none" w:sz="0" w:space="0" w:color="auto"/>
            <w:bottom w:val="none" w:sz="0" w:space="0" w:color="auto"/>
            <w:right w:val="none" w:sz="0" w:space="0" w:color="auto"/>
          </w:divBdr>
        </w:div>
        <w:div w:id="784227411">
          <w:marLeft w:val="360"/>
          <w:marRight w:val="0"/>
          <w:marTop w:val="200"/>
          <w:marBottom w:val="0"/>
          <w:divBdr>
            <w:top w:val="none" w:sz="0" w:space="0" w:color="auto"/>
            <w:left w:val="none" w:sz="0" w:space="0" w:color="auto"/>
            <w:bottom w:val="none" w:sz="0" w:space="0" w:color="auto"/>
            <w:right w:val="none" w:sz="0" w:space="0" w:color="auto"/>
          </w:divBdr>
        </w:div>
        <w:div w:id="1745715046">
          <w:marLeft w:val="360"/>
          <w:marRight w:val="0"/>
          <w:marTop w:val="200"/>
          <w:marBottom w:val="0"/>
          <w:divBdr>
            <w:top w:val="none" w:sz="0" w:space="0" w:color="auto"/>
            <w:left w:val="none" w:sz="0" w:space="0" w:color="auto"/>
            <w:bottom w:val="none" w:sz="0" w:space="0" w:color="auto"/>
            <w:right w:val="none" w:sz="0" w:space="0" w:color="auto"/>
          </w:divBdr>
        </w:div>
        <w:div w:id="1479344949">
          <w:marLeft w:val="360"/>
          <w:marRight w:val="0"/>
          <w:marTop w:val="200"/>
          <w:marBottom w:val="0"/>
          <w:divBdr>
            <w:top w:val="none" w:sz="0" w:space="0" w:color="auto"/>
            <w:left w:val="none" w:sz="0" w:space="0" w:color="auto"/>
            <w:bottom w:val="none" w:sz="0" w:space="0" w:color="auto"/>
            <w:right w:val="none" w:sz="0" w:space="0" w:color="auto"/>
          </w:divBdr>
        </w:div>
        <w:div w:id="399601469">
          <w:marLeft w:val="360"/>
          <w:marRight w:val="0"/>
          <w:marTop w:val="200"/>
          <w:marBottom w:val="0"/>
          <w:divBdr>
            <w:top w:val="none" w:sz="0" w:space="0" w:color="auto"/>
            <w:left w:val="none" w:sz="0" w:space="0" w:color="auto"/>
            <w:bottom w:val="none" w:sz="0" w:space="0" w:color="auto"/>
            <w:right w:val="none" w:sz="0" w:space="0" w:color="auto"/>
          </w:divBdr>
        </w:div>
        <w:div w:id="1577396171">
          <w:marLeft w:val="360"/>
          <w:marRight w:val="0"/>
          <w:marTop w:val="200"/>
          <w:marBottom w:val="0"/>
          <w:divBdr>
            <w:top w:val="none" w:sz="0" w:space="0" w:color="auto"/>
            <w:left w:val="none" w:sz="0" w:space="0" w:color="auto"/>
            <w:bottom w:val="none" w:sz="0" w:space="0" w:color="auto"/>
            <w:right w:val="none" w:sz="0" w:space="0" w:color="auto"/>
          </w:divBdr>
        </w:div>
        <w:div w:id="1238705627">
          <w:marLeft w:val="360"/>
          <w:marRight w:val="0"/>
          <w:marTop w:val="200"/>
          <w:marBottom w:val="0"/>
          <w:divBdr>
            <w:top w:val="none" w:sz="0" w:space="0" w:color="auto"/>
            <w:left w:val="none" w:sz="0" w:space="0" w:color="auto"/>
            <w:bottom w:val="none" w:sz="0" w:space="0" w:color="auto"/>
            <w:right w:val="none" w:sz="0" w:space="0" w:color="auto"/>
          </w:divBdr>
        </w:div>
      </w:divsChild>
    </w:div>
    <w:div w:id="1214272807">
      <w:bodyDiv w:val="1"/>
      <w:marLeft w:val="0"/>
      <w:marRight w:val="0"/>
      <w:marTop w:val="0"/>
      <w:marBottom w:val="0"/>
      <w:divBdr>
        <w:top w:val="none" w:sz="0" w:space="0" w:color="auto"/>
        <w:left w:val="none" w:sz="0" w:space="0" w:color="auto"/>
        <w:bottom w:val="none" w:sz="0" w:space="0" w:color="auto"/>
        <w:right w:val="none" w:sz="0" w:space="0" w:color="auto"/>
      </w:divBdr>
    </w:div>
    <w:div w:id="1217620520">
      <w:bodyDiv w:val="1"/>
      <w:marLeft w:val="0"/>
      <w:marRight w:val="0"/>
      <w:marTop w:val="0"/>
      <w:marBottom w:val="0"/>
      <w:divBdr>
        <w:top w:val="none" w:sz="0" w:space="0" w:color="auto"/>
        <w:left w:val="none" w:sz="0" w:space="0" w:color="auto"/>
        <w:bottom w:val="none" w:sz="0" w:space="0" w:color="auto"/>
        <w:right w:val="none" w:sz="0" w:space="0" w:color="auto"/>
      </w:divBdr>
      <w:divsChild>
        <w:div w:id="1527135670">
          <w:marLeft w:val="360"/>
          <w:marRight w:val="0"/>
          <w:marTop w:val="200"/>
          <w:marBottom w:val="0"/>
          <w:divBdr>
            <w:top w:val="none" w:sz="0" w:space="0" w:color="auto"/>
            <w:left w:val="none" w:sz="0" w:space="0" w:color="auto"/>
            <w:bottom w:val="none" w:sz="0" w:space="0" w:color="auto"/>
            <w:right w:val="none" w:sz="0" w:space="0" w:color="auto"/>
          </w:divBdr>
        </w:div>
        <w:div w:id="653294452">
          <w:marLeft w:val="360"/>
          <w:marRight w:val="0"/>
          <w:marTop w:val="200"/>
          <w:marBottom w:val="0"/>
          <w:divBdr>
            <w:top w:val="none" w:sz="0" w:space="0" w:color="auto"/>
            <w:left w:val="none" w:sz="0" w:space="0" w:color="auto"/>
            <w:bottom w:val="none" w:sz="0" w:space="0" w:color="auto"/>
            <w:right w:val="none" w:sz="0" w:space="0" w:color="auto"/>
          </w:divBdr>
        </w:div>
      </w:divsChild>
    </w:div>
    <w:div w:id="1309163285">
      <w:bodyDiv w:val="1"/>
      <w:marLeft w:val="0"/>
      <w:marRight w:val="0"/>
      <w:marTop w:val="0"/>
      <w:marBottom w:val="0"/>
      <w:divBdr>
        <w:top w:val="none" w:sz="0" w:space="0" w:color="auto"/>
        <w:left w:val="none" w:sz="0" w:space="0" w:color="auto"/>
        <w:bottom w:val="none" w:sz="0" w:space="0" w:color="auto"/>
        <w:right w:val="none" w:sz="0" w:space="0" w:color="auto"/>
      </w:divBdr>
    </w:div>
    <w:div w:id="1567183912">
      <w:bodyDiv w:val="1"/>
      <w:marLeft w:val="0"/>
      <w:marRight w:val="0"/>
      <w:marTop w:val="0"/>
      <w:marBottom w:val="0"/>
      <w:divBdr>
        <w:top w:val="none" w:sz="0" w:space="0" w:color="auto"/>
        <w:left w:val="none" w:sz="0" w:space="0" w:color="auto"/>
        <w:bottom w:val="none" w:sz="0" w:space="0" w:color="auto"/>
        <w:right w:val="none" w:sz="0" w:space="0" w:color="auto"/>
      </w:divBdr>
    </w:div>
    <w:div w:id="1711764103">
      <w:bodyDiv w:val="1"/>
      <w:marLeft w:val="0"/>
      <w:marRight w:val="0"/>
      <w:marTop w:val="0"/>
      <w:marBottom w:val="0"/>
      <w:divBdr>
        <w:top w:val="none" w:sz="0" w:space="0" w:color="auto"/>
        <w:left w:val="none" w:sz="0" w:space="0" w:color="auto"/>
        <w:bottom w:val="none" w:sz="0" w:space="0" w:color="auto"/>
        <w:right w:val="none" w:sz="0" w:space="0" w:color="auto"/>
      </w:divBdr>
      <w:divsChild>
        <w:div w:id="833377421">
          <w:marLeft w:val="0"/>
          <w:marRight w:val="0"/>
          <w:marTop w:val="0"/>
          <w:marBottom w:val="0"/>
          <w:divBdr>
            <w:top w:val="none" w:sz="0" w:space="0" w:color="auto"/>
            <w:left w:val="none" w:sz="0" w:space="0" w:color="auto"/>
            <w:bottom w:val="none" w:sz="0" w:space="0" w:color="auto"/>
            <w:right w:val="none" w:sz="0" w:space="0" w:color="auto"/>
          </w:divBdr>
        </w:div>
        <w:div w:id="920287333">
          <w:marLeft w:val="0"/>
          <w:marRight w:val="0"/>
          <w:marTop w:val="0"/>
          <w:marBottom w:val="0"/>
          <w:divBdr>
            <w:top w:val="none" w:sz="0" w:space="0" w:color="auto"/>
            <w:left w:val="none" w:sz="0" w:space="0" w:color="auto"/>
            <w:bottom w:val="none" w:sz="0" w:space="0" w:color="auto"/>
            <w:right w:val="none" w:sz="0" w:space="0" w:color="auto"/>
          </w:divBdr>
        </w:div>
        <w:div w:id="1957828676">
          <w:marLeft w:val="0"/>
          <w:marRight w:val="0"/>
          <w:marTop w:val="0"/>
          <w:marBottom w:val="0"/>
          <w:divBdr>
            <w:top w:val="none" w:sz="0" w:space="0" w:color="auto"/>
            <w:left w:val="none" w:sz="0" w:space="0" w:color="auto"/>
            <w:bottom w:val="none" w:sz="0" w:space="0" w:color="auto"/>
            <w:right w:val="none" w:sz="0" w:space="0" w:color="auto"/>
          </w:divBdr>
        </w:div>
        <w:div w:id="1934898923">
          <w:marLeft w:val="0"/>
          <w:marRight w:val="0"/>
          <w:marTop w:val="0"/>
          <w:marBottom w:val="0"/>
          <w:divBdr>
            <w:top w:val="none" w:sz="0" w:space="0" w:color="auto"/>
            <w:left w:val="none" w:sz="0" w:space="0" w:color="auto"/>
            <w:bottom w:val="none" w:sz="0" w:space="0" w:color="auto"/>
            <w:right w:val="none" w:sz="0" w:space="0" w:color="auto"/>
          </w:divBdr>
        </w:div>
        <w:div w:id="2122869100">
          <w:marLeft w:val="0"/>
          <w:marRight w:val="0"/>
          <w:marTop w:val="0"/>
          <w:marBottom w:val="0"/>
          <w:divBdr>
            <w:top w:val="none" w:sz="0" w:space="0" w:color="auto"/>
            <w:left w:val="none" w:sz="0" w:space="0" w:color="auto"/>
            <w:bottom w:val="none" w:sz="0" w:space="0" w:color="auto"/>
            <w:right w:val="none" w:sz="0" w:space="0" w:color="auto"/>
          </w:divBdr>
        </w:div>
        <w:div w:id="1908614872">
          <w:marLeft w:val="0"/>
          <w:marRight w:val="0"/>
          <w:marTop w:val="0"/>
          <w:marBottom w:val="0"/>
          <w:divBdr>
            <w:top w:val="none" w:sz="0" w:space="0" w:color="auto"/>
            <w:left w:val="none" w:sz="0" w:space="0" w:color="auto"/>
            <w:bottom w:val="none" w:sz="0" w:space="0" w:color="auto"/>
            <w:right w:val="none" w:sz="0" w:space="0" w:color="auto"/>
          </w:divBdr>
        </w:div>
        <w:div w:id="1318681897">
          <w:marLeft w:val="0"/>
          <w:marRight w:val="0"/>
          <w:marTop w:val="0"/>
          <w:marBottom w:val="0"/>
          <w:divBdr>
            <w:top w:val="none" w:sz="0" w:space="0" w:color="auto"/>
            <w:left w:val="none" w:sz="0" w:space="0" w:color="auto"/>
            <w:bottom w:val="none" w:sz="0" w:space="0" w:color="auto"/>
            <w:right w:val="none" w:sz="0" w:space="0" w:color="auto"/>
          </w:divBdr>
        </w:div>
        <w:div w:id="838734416">
          <w:marLeft w:val="0"/>
          <w:marRight w:val="0"/>
          <w:marTop w:val="0"/>
          <w:marBottom w:val="0"/>
          <w:divBdr>
            <w:top w:val="none" w:sz="0" w:space="0" w:color="auto"/>
            <w:left w:val="none" w:sz="0" w:space="0" w:color="auto"/>
            <w:bottom w:val="none" w:sz="0" w:space="0" w:color="auto"/>
            <w:right w:val="none" w:sz="0" w:space="0" w:color="auto"/>
          </w:divBdr>
        </w:div>
        <w:div w:id="114641222">
          <w:marLeft w:val="0"/>
          <w:marRight w:val="0"/>
          <w:marTop w:val="0"/>
          <w:marBottom w:val="0"/>
          <w:divBdr>
            <w:top w:val="none" w:sz="0" w:space="0" w:color="auto"/>
            <w:left w:val="none" w:sz="0" w:space="0" w:color="auto"/>
            <w:bottom w:val="none" w:sz="0" w:space="0" w:color="auto"/>
            <w:right w:val="none" w:sz="0" w:space="0" w:color="auto"/>
          </w:divBdr>
        </w:div>
        <w:div w:id="752892918">
          <w:marLeft w:val="0"/>
          <w:marRight w:val="0"/>
          <w:marTop w:val="0"/>
          <w:marBottom w:val="0"/>
          <w:divBdr>
            <w:top w:val="none" w:sz="0" w:space="0" w:color="auto"/>
            <w:left w:val="none" w:sz="0" w:space="0" w:color="auto"/>
            <w:bottom w:val="none" w:sz="0" w:space="0" w:color="auto"/>
            <w:right w:val="none" w:sz="0" w:space="0" w:color="auto"/>
          </w:divBdr>
        </w:div>
        <w:div w:id="1549301410">
          <w:marLeft w:val="0"/>
          <w:marRight w:val="0"/>
          <w:marTop w:val="0"/>
          <w:marBottom w:val="0"/>
          <w:divBdr>
            <w:top w:val="none" w:sz="0" w:space="0" w:color="auto"/>
            <w:left w:val="none" w:sz="0" w:space="0" w:color="auto"/>
            <w:bottom w:val="none" w:sz="0" w:space="0" w:color="auto"/>
            <w:right w:val="none" w:sz="0" w:space="0" w:color="auto"/>
          </w:divBdr>
        </w:div>
        <w:div w:id="1601375741">
          <w:marLeft w:val="0"/>
          <w:marRight w:val="0"/>
          <w:marTop w:val="0"/>
          <w:marBottom w:val="0"/>
          <w:divBdr>
            <w:top w:val="none" w:sz="0" w:space="0" w:color="auto"/>
            <w:left w:val="none" w:sz="0" w:space="0" w:color="auto"/>
            <w:bottom w:val="none" w:sz="0" w:space="0" w:color="auto"/>
            <w:right w:val="none" w:sz="0" w:space="0" w:color="auto"/>
          </w:divBdr>
        </w:div>
        <w:div w:id="880871081">
          <w:marLeft w:val="0"/>
          <w:marRight w:val="0"/>
          <w:marTop w:val="0"/>
          <w:marBottom w:val="0"/>
          <w:divBdr>
            <w:top w:val="none" w:sz="0" w:space="0" w:color="auto"/>
            <w:left w:val="none" w:sz="0" w:space="0" w:color="auto"/>
            <w:bottom w:val="none" w:sz="0" w:space="0" w:color="auto"/>
            <w:right w:val="none" w:sz="0" w:space="0" w:color="auto"/>
          </w:divBdr>
        </w:div>
        <w:div w:id="2038726523">
          <w:marLeft w:val="0"/>
          <w:marRight w:val="0"/>
          <w:marTop w:val="0"/>
          <w:marBottom w:val="0"/>
          <w:divBdr>
            <w:top w:val="none" w:sz="0" w:space="0" w:color="auto"/>
            <w:left w:val="none" w:sz="0" w:space="0" w:color="auto"/>
            <w:bottom w:val="none" w:sz="0" w:space="0" w:color="auto"/>
            <w:right w:val="none" w:sz="0" w:space="0" w:color="auto"/>
          </w:divBdr>
        </w:div>
        <w:div w:id="1112089027">
          <w:marLeft w:val="0"/>
          <w:marRight w:val="0"/>
          <w:marTop w:val="0"/>
          <w:marBottom w:val="0"/>
          <w:divBdr>
            <w:top w:val="none" w:sz="0" w:space="0" w:color="auto"/>
            <w:left w:val="none" w:sz="0" w:space="0" w:color="auto"/>
            <w:bottom w:val="none" w:sz="0" w:space="0" w:color="auto"/>
            <w:right w:val="none" w:sz="0" w:space="0" w:color="auto"/>
          </w:divBdr>
        </w:div>
        <w:div w:id="1053772152">
          <w:marLeft w:val="0"/>
          <w:marRight w:val="0"/>
          <w:marTop w:val="0"/>
          <w:marBottom w:val="0"/>
          <w:divBdr>
            <w:top w:val="none" w:sz="0" w:space="0" w:color="auto"/>
            <w:left w:val="none" w:sz="0" w:space="0" w:color="auto"/>
            <w:bottom w:val="none" w:sz="0" w:space="0" w:color="auto"/>
            <w:right w:val="none" w:sz="0" w:space="0" w:color="auto"/>
          </w:divBdr>
        </w:div>
        <w:div w:id="647563355">
          <w:marLeft w:val="0"/>
          <w:marRight w:val="0"/>
          <w:marTop w:val="0"/>
          <w:marBottom w:val="0"/>
          <w:divBdr>
            <w:top w:val="none" w:sz="0" w:space="0" w:color="auto"/>
            <w:left w:val="none" w:sz="0" w:space="0" w:color="auto"/>
            <w:bottom w:val="none" w:sz="0" w:space="0" w:color="auto"/>
            <w:right w:val="none" w:sz="0" w:space="0" w:color="auto"/>
          </w:divBdr>
        </w:div>
        <w:div w:id="677926937">
          <w:marLeft w:val="0"/>
          <w:marRight w:val="0"/>
          <w:marTop w:val="0"/>
          <w:marBottom w:val="0"/>
          <w:divBdr>
            <w:top w:val="none" w:sz="0" w:space="0" w:color="auto"/>
            <w:left w:val="none" w:sz="0" w:space="0" w:color="auto"/>
            <w:bottom w:val="none" w:sz="0" w:space="0" w:color="auto"/>
            <w:right w:val="none" w:sz="0" w:space="0" w:color="auto"/>
          </w:divBdr>
        </w:div>
        <w:div w:id="1664892649">
          <w:marLeft w:val="0"/>
          <w:marRight w:val="0"/>
          <w:marTop w:val="0"/>
          <w:marBottom w:val="0"/>
          <w:divBdr>
            <w:top w:val="none" w:sz="0" w:space="0" w:color="auto"/>
            <w:left w:val="none" w:sz="0" w:space="0" w:color="auto"/>
            <w:bottom w:val="none" w:sz="0" w:space="0" w:color="auto"/>
            <w:right w:val="none" w:sz="0" w:space="0" w:color="auto"/>
          </w:divBdr>
        </w:div>
        <w:div w:id="172383344">
          <w:marLeft w:val="0"/>
          <w:marRight w:val="0"/>
          <w:marTop w:val="0"/>
          <w:marBottom w:val="0"/>
          <w:divBdr>
            <w:top w:val="none" w:sz="0" w:space="0" w:color="auto"/>
            <w:left w:val="none" w:sz="0" w:space="0" w:color="auto"/>
            <w:bottom w:val="none" w:sz="0" w:space="0" w:color="auto"/>
            <w:right w:val="none" w:sz="0" w:space="0" w:color="auto"/>
          </w:divBdr>
        </w:div>
        <w:div w:id="1319964940">
          <w:marLeft w:val="0"/>
          <w:marRight w:val="0"/>
          <w:marTop w:val="0"/>
          <w:marBottom w:val="0"/>
          <w:divBdr>
            <w:top w:val="none" w:sz="0" w:space="0" w:color="auto"/>
            <w:left w:val="none" w:sz="0" w:space="0" w:color="auto"/>
            <w:bottom w:val="none" w:sz="0" w:space="0" w:color="auto"/>
            <w:right w:val="none" w:sz="0" w:space="0" w:color="auto"/>
          </w:divBdr>
        </w:div>
        <w:div w:id="1947615270">
          <w:marLeft w:val="0"/>
          <w:marRight w:val="0"/>
          <w:marTop w:val="0"/>
          <w:marBottom w:val="0"/>
          <w:divBdr>
            <w:top w:val="none" w:sz="0" w:space="0" w:color="auto"/>
            <w:left w:val="none" w:sz="0" w:space="0" w:color="auto"/>
            <w:bottom w:val="none" w:sz="0" w:space="0" w:color="auto"/>
            <w:right w:val="none" w:sz="0" w:space="0" w:color="auto"/>
          </w:divBdr>
        </w:div>
        <w:div w:id="189808250">
          <w:marLeft w:val="0"/>
          <w:marRight w:val="0"/>
          <w:marTop w:val="0"/>
          <w:marBottom w:val="0"/>
          <w:divBdr>
            <w:top w:val="none" w:sz="0" w:space="0" w:color="auto"/>
            <w:left w:val="none" w:sz="0" w:space="0" w:color="auto"/>
            <w:bottom w:val="none" w:sz="0" w:space="0" w:color="auto"/>
            <w:right w:val="none" w:sz="0" w:space="0" w:color="auto"/>
          </w:divBdr>
        </w:div>
        <w:div w:id="1999457893">
          <w:marLeft w:val="0"/>
          <w:marRight w:val="0"/>
          <w:marTop w:val="0"/>
          <w:marBottom w:val="0"/>
          <w:divBdr>
            <w:top w:val="none" w:sz="0" w:space="0" w:color="auto"/>
            <w:left w:val="none" w:sz="0" w:space="0" w:color="auto"/>
            <w:bottom w:val="none" w:sz="0" w:space="0" w:color="auto"/>
            <w:right w:val="none" w:sz="0" w:space="0" w:color="auto"/>
          </w:divBdr>
        </w:div>
        <w:div w:id="225796871">
          <w:marLeft w:val="0"/>
          <w:marRight w:val="0"/>
          <w:marTop w:val="0"/>
          <w:marBottom w:val="0"/>
          <w:divBdr>
            <w:top w:val="none" w:sz="0" w:space="0" w:color="auto"/>
            <w:left w:val="none" w:sz="0" w:space="0" w:color="auto"/>
            <w:bottom w:val="none" w:sz="0" w:space="0" w:color="auto"/>
            <w:right w:val="none" w:sz="0" w:space="0" w:color="auto"/>
          </w:divBdr>
        </w:div>
        <w:div w:id="801651076">
          <w:marLeft w:val="0"/>
          <w:marRight w:val="0"/>
          <w:marTop w:val="0"/>
          <w:marBottom w:val="0"/>
          <w:divBdr>
            <w:top w:val="none" w:sz="0" w:space="0" w:color="auto"/>
            <w:left w:val="none" w:sz="0" w:space="0" w:color="auto"/>
            <w:bottom w:val="none" w:sz="0" w:space="0" w:color="auto"/>
            <w:right w:val="none" w:sz="0" w:space="0" w:color="auto"/>
          </w:divBdr>
        </w:div>
        <w:div w:id="491028050">
          <w:marLeft w:val="0"/>
          <w:marRight w:val="0"/>
          <w:marTop w:val="0"/>
          <w:marBottom w:val="0"/>
          <w:divBdr>
            <w:top w:val="none" w:sz="0" w:space="0" w:color="auto"/>
            <w:left w:val="none" w:sz="0" w:space="0" w:color="auto"/>
            <w:bottom w:val="none" w:sz="0" w:space="0" w:color="auto"/>
            <w:right w:val="none" w:sz="0" w:space="0" w:color="auto"/>
          </w:divBdr>
        </w:div>
        <w:div w:id="929195658">
          <w:marLeft w:val="0"/>
          <w:marRight w:val="0"/>
          <w:marTop w:val="0"/>
          <w:marBottom w:val="0"/>
          <w:divBdr>
            <w:top w:val="none" w:sz="0" w:space="0" w:color="auto"/>
            <w:left w:val="none" w:sz="0" w:space="0" w:color="auto"/>
            <w:bottom w:val="none" w:sz="0" w:space="0" w:color="auto"/>
            <w:right w:val="none" w:sz="0" w:space="0" w:color="auto"/>
          </w:divBdr>
        </w:div>
        <w:div w:id="1599480211">
          <w:marLeft w:val="0"/>
          <w:marRight w:val="0"/>
          <w:marTop w:val="0"/>
          <w:marBottom w:val="0"/>
          <w:divBdr>
            <w:top w:val="none" w:sz="0" w:space="0" w:color="auto"/>
            <w:left w:val="none" w:sz="0" w:space="0" w:color="auto"/>
            <w:bottom w:val="none" w:sz="0" w:space="0" w:color="auto"/>
            <w:right w:val="none" w:sz="0" w:space="0" w:color="auto"/>
          </w:divBdr>
        </w:div>
        <w:div w:id="130829652">
          <w:marLeft w:val="0"/>
          <w:marRight w:val="0"/>
          <w:marTop w:val="0"/>
          <w:marBottom w:val="0"/>
          <w:divBdr>
            <w:top w:val="none" w:sz="0" w:space="0" w:color="auto"/>
            <w:left w:val="none" w:sz="0" w:space="0" w:color="auto"/>
            <w:bottom w:val="none" w:sz="0" w:space="0" w:color="auto"/>
            <w:right w:val="none" w:sz="0" w:space="0" w:color="auto"/>
          </w:divBdr>
        </w:div>
        <w:div w:id="979963608">
          <w:marLeft w:val="0"/>
          <w:marRight w:val="0"/>
          <w:marTop w:val="0"/>
          <w:marBottom w:val="0"/>
          <w:divBdr>
            <w:top w:val="none" w:sz="0" w:space="0" w:color="auto"/>
            <w:left w:val="none" w:sz="0" w:space="0" w:color="auto"/>
            <w:bottom w:val="none" w:sz="0" w:space="0" w:color="auto"/>
            <w:right w:val="none" w:sz="0" w:space="0" w:color="auto"/>
          </w:divBdr>
        </w:div>
        <w:div w:id="1865358490">
          <w:marLeft w:val="0"/>
          <w:marRight w:val="0"/>
          <w:marTop w:val="0"/>
          <w:marBottom w:val="0"/>
          <w:divBdr>
            <w:top w:val="none" w:sz="0" w:space="0" w:color="auto"/>
            <w:left w:val="none" w:sz="0" w:space="0" w:color="auto"/>
            <w:bottom w:val="none" w:sz="0" w:space="0" w:color="auto"/>
            <w:right w:val="none" w:sz="0" w:space="0" w:color="auto"/>
          </w:divBdr>
        </w:div>
        <w:div w:id="1160461951">
          <w:marLeft w:val="0"/>
          <w:marRight w:val="0"/>
          <w:marTop w:val="0"/>
          <w:marBottom w:val="0"/>
          <w:divBdr>
            <w:top w:val="none" w:sz="0" w:space="0" w:color="auto"/>
            <w:left w:val="none" w:sz="0" w:space="0" w:color="auto"/>
            <w:bottom w:val="none" w:sz="0" w:space="0" w:color="auto"/>
            <w:right w:val="none" w:sz="0" w:space="0" w:color="auto"/>
          </w:divBdr>
        </w:div>
        <w:div w:id="850527672">
          <w:marLeft w:val="0"/>
          <w:marRight w:val="0"/>
          <w:marTop w:val="0"/>
          <w:marBottom w:val="0"/>
          <w:divBdr>
            <w:top w:val="none" w:sz="0" w:space="0" w:color="auto"/>
            <w:left w:val="none" w:sz="0" w:space="0" w:color="auto"/>
            <w:bottom w:val="none" w:sz="0" w:space="0" w:color="auto"/>
            <w:right w:val="none" w:sz="0" w:space="0" w:color="auto"/>
          </w:divBdr>
        </w:div>
        <w:div w:id="1897425033">
          <w:marLeft w:val="0"/>
          <w:marRight w:val="0"/>
          <w:marTop w:val="0"/>
          <w:marBottom w:val="0"/>
          <w:divBdr>
            <w:top w:val="none" w:sz="0" w:space="0" w:color="auto"/>
            <w:left w:val="none" w:sz="0" w:space="0" w:color="auto"/>
            <w:bottom w:val="none" w:sz="0" w:space="0" w:color="auto"/>
            <w:right w:val="none" w:sz="0" w:space="0" w:color="auto"/>
          </w:divBdr>
        </w:div>
        <w:div w:id="2123646738">
          <w:marLeft w:val="0"/>
          <w:marRight w:val="0"/>
          <w:marTop w:val="0"/>
          <w:marBottom w:val="0"/>
          <w:divBdr>
            <w:top w:val="none" w:sz="0" w:space="0" w:color="auto"/>
            <w:left w:val="none" w:sz="0" w:space="0" w:color="auto"/>
            <w:bottom w:val="none" w:sz="0" w:space="0" w:color="auto"/>
            <w:right w:val="none" w:sz="0" w:space="0" w:color="auto"/>
          </w:divBdr>
        </w:div>
        <w:div w:id="732776038">
          <w:marLeft w:val="0"/>
          <w:marRight w:val="0"/>
          <w:marTop w:val="0"/>
          <w:marBottom w:val="0"/>
          <w:divBdr>
            <w:top w:val="none" w:sz="0" w:space="0" w:color="auto"/>
            <w:left w:val="none" w:sz="0" w:space="0" w:color="auto"/>
            <w:bottom w:val="none" w:sz="0" w:space="0" w:color="auto"/>
            <w:right w:val="none" w:sz="0" w:space="0" w:color="auto"/>
          </w:divBdr>
        </w:div>
        <w:div w:id="1366248107">
          <w:marLeft w:val="0"/>
          <w:marRight w:val="0"/>
          <w:marTop w:val="0"/>
          <w:marBottom w:val="0"/>
          <w:divBdr>
            <w:top w:val="none" w:sz="0" w:space="0" w:color="auto"/>
            <w:left w:val="none" w:sz="0" w:space="0" w:color="auto"/>
            <w:bottom w:val="none" w:sz="0" w:space="0" w:color="auto"/>
            <w:right w:val="none" w:sz="0" w:space="0" w:color="auto"/>
          </w:divBdr>
        </w:div>
        <w:div w:id="348604137">
          <w:marLeft w:val="0"/>
          <w:marRight w:val="0"/>
          <w:marTop w:val="0"/>
          <w:marBottom w:val="0"/>
          <w:divBdr>
            <w:top w:val="none" w:sz="0" w:space="0" w:color="auto"/>
            <w:left w:val="none" w:sz="0" w:space="0" w:color="auto"/>
            <w:bottom w:val="none" w:sz="0" w:space="0" w:color="auto"/>
            <w:right w:val="none" w:sz="0" w:space="0" w:color="auto"/>
          </w:divBdr>
        </w:div>
        <w:div w:id="2138185667">
          <w:marLeft w:val="0"/>
          <w:marRight w:val="0"/>
          <w:marTop w:val="0"/>
          <w:marBottom w:val="0"/>
          <w:divBdr>
            <w:top w:val="none" w:sz="0" w:space="0" w:color="auto"/>
            <w:left w:val="none" w:sz="0" w:space="0" w:color="auto"/>
            <w:bottom w:val="none" w:sz="0" w:space="0" w:color="auto"/>
            <w:right w:val="none" w:sz="0" w:space="0" w:color="auto"/>
          </w:divBdr>
        </w:div>
        <w:div w:id="149954468">
          <w:marLeft w:val="0"/>
          <w:marRight w:val="0"/>
          <w:marTop w:val="0"/>
          <w:marBottom w:val="0"/>
          <w:divBdr>
            <w:top w:val="none" w:sz="0" w:space="0" w:color="auto"/>
            <w:left w:val="none" w:sz="0" w:space="0" w:color="auto"/>
            <w:bottom w:val="none" w:sz="0" w:space="0" w:color="auto"/>
            <w:right w:val="none" w:sz="0" w:space="0" w:color="auto"/>
          </w:divBdr>
        </w:div>
        <w:div w:id="2025593186">
          <w:marLeft w:val="0"/>
          <w:marRight w:val="0"/>
          <w:marTop w:val="0"/>
          <w:marBottom w:val="0"/>
          <w:divBdr>
            <w:top w:val="none" w:sz="0" w:space="0" w:color="auto"/>
            <w:left w:val="none" w:sz="0" w:space="0" w:color="auto"/>
            <w:bottom w:val="none" w:sz="0" w:space="0" w:color="auto"/>
            <w:right w:val="none" w:sz="0" w:space="0" w:color="auto"/>
          </w:divBdr>
        </w:div>
      </w:divsChild>
    </w:div>
    <w:div w:id="1841121250">
      <w:bodyDiv w:val="1"/>
      <w:marLeft w:val="0"/>
      <w:marRight w:val="0"/>
      <w:marTop w:val="0"/>
      <w:marBottom w:val="0"/>
      <w:divBdr>
        <w:top w:val="none" w:sz="0" w:space="0" w:color="auto"/>
        <w:left w:val="none" w:sz="0" w:space="0" w:color="auto"/>
        <w:bottom w:val="none" w:sz="0" w:space="0" w:color="auto"/>
        <w:right w:val="none" w:sz="0" w:space="0" w:color="auto"/>
      </w:divBdr>
      <w:divsChild>
        <w:div w:id="1460302527">
          <w:marLeft w:val="360"/>
          <w:marRight w:val="0"/>
          <w:marTop w:val="200"/>
          <w:marBottom w:val="0"/>
          <w:divBdr>
            <w:top w:val="none" w:sz="0" w:space="0" w:color="auto"/>
            <w:left w:val="none" w:sz="0" w:space="0" w:color="auto"/>
            <w:bottom w:val="none" w:sz="0" w:space="0" w:color="auto"/>
            <w:right w:val="none" w:sz="0" w:space="0" w:color="auto"/>
          </w:divBdr>
        </w:div>
        <w:div w:id="513109590">
          <w:marLeft w:val="360"/>
          <w:marRight w:val="0"/>
          <w:marTop w:val="200"/>
          <w:marBottom w:val="0"/>
          <w:divBdr>
            <w:top w:val="none" w:sz="0" w:space="0" w:color="auto"/>
            <w:left w:val="none" w:sz="0" w:space="0" w:color="auto"/>
            <w:bottom w:val="none" w:sz="0" w:space="0" w:color="auto"/>
            <w:right w:val="none" w:sz="0" w:space="0" w:color="auto"/>
          </w:divBdr>
        </w:div>
        <w:div w:id="983778987">
          <w:marLeft w:val="360"/>
          <w:marRight w:val="0"/>
          <w:marTop w:val="200"/>
          <w:marBottom w:val="0"/>
          <w:divBdr>
            <w:top w:val="none" w:sz="0" w:space="0" w:color="auto"/>
            <w:left w:val="none" w:sz="0" w:space="0" w:color="auto"/>
            <w:bottom w:val="none" w:sz="0" w:space="0" w:color="auto"/>
            <w:right w:val="none" w:sz="0" w:space="0" w:color="auto"/>
          </w:divBdr>
        </w:div>
        <w:div w:id="2086880782">
          <w:marLeft w:val="1080"/>
          <w:marRight w:val="0"/>
          <w:marTop w:val="100"/>
          <w:marBottom w:val="0"/>
          <w:divBdr>
            <w:top w:val="none" w:sz="0" w:space="0" w:color="auto"/>
            <w:left w:val="none" w:sz="0" w:space="0" w:color="auto"/>
            <w:bottom w:val="none" w:sz="0" w:space="0" w:color="auto"/>
            <w:right w:val="none" w:sz="0" w:space="0" w:color="auto"/>
          </w:divBdr>
        </w:div>
        <w:div w:id="2035497325">
          <w:marLeft w:val="1080"/>
          <w:marRight w:val="0"/>
          <w:marTop w:val="100"/>
          <w:marBottom w:val="0"/>
          <w:divBdr>
            <w:top w:val="none" w:sz="0" w:space="0" w:color="auto"/>
            <w:left w:val="none" w:sz="0" w:space="0" w:color="auto"/>
            <w:bottom w:val="none" w:sz="0" w:space="0" w:color="auto"/>
            <w:right w:val="none" w:sz="0" w:space="0" w:color="auto"/>
          </w:divBdr>
        </w:div>
        <w:div w:id="1360081049">
          <w:marLeft w:val="1080"/>
          <w:marRight w:val="0"/>
          <w:marTop w:val="100"/>
          <w:marBottom w:val="0"/>
          <w:divBdr>
            <w:top w:val="none" w:sz="0" w:space="0" w:color="auto"/>
            <w:left w:val="none" w:sz="0" w:space="0" w:color="auto"/>
            <w:bottom w:val="none" w:sz="0" w:space="0" w:color="auto"/>
            <w:right w:val="none" w:sz="0" w:space="0" w:color="auto"/>
          </w:divBdr>
        </w:div>
      </w:divsChild>
    </w:div>
    <w:div w:id="1978996585">
      <w:bodyDiv w:val="1"/>
      <w:marLeft w:val="0"/>
      <w:marRight w:val="0"/>
      <w:marTop w:val="0"/>
      <w:marBottom w:val="0"/>
      <w:divBdr>
        <w:top w:val="none" w:sz="0" w:space="0" w:color="auto"/>
        <w:left w:val="none" w:sz="0" w:space="0" w:color="auto"/>
        <w:bottom w:val="none" w:sz="0" w:space="0" w:color="auto"/>
        <w:right w:val="none" w:sz="0" w:space="0" w:color="auto"/>
      </w:divBdr>
      <w:divsChild>
        <w:div w:id="2040005503">
          <w:marLeft w:val="360"/>
          <w:marRight w:val="0"/>
          <w:marTop w:val="200"/>
          <w:marBottom w:val="0"/>
          <w:divBdr>
            <w:top w:val="none" w:sz="0" w:space="0" w:color="auto"/>
            <w:left w:val="none" w:sz="0" w:space="0" w:color="auto"/>
            <w:bottom w:val="none" w:sz="0" w:space="0" w:color="auto"/>
            <w:right w:val="none" w:sz="0" w:space="0" w:color="auto"/>
          </w:divBdr>
        </w:div>
        <w:div w:id="704450686">
          <w:marLeft w:val="360"/>
          <w:marRight w:val="0"/>
          <w:marTop w:val="200"/>
          <w:marBottom w:val="0"/>
          <w:divBdr>
            <w:top w:val="none" w:sz="0" w:space="0" w:color="auto"/>
            <w:left w:val="none" w:sz="0" w:space="0" w:color="auto"/>
            <w:bottom w:val="none" w:sz="0" w:space="0" w:color="auto"/>
            <w:right w:val="none" w:sz="0" w:space="0" w:color="auto"/>
          </w:divBdr>
        </w:div>
        <w:div w:id="1385716088">
          <w:marLeft w:val="360"/>
          <w:marRight w:val="0"/>
          <w:marTop w:val="200"/>
          <w:marBottom w:val="0"/>
          <w:divBdr>
            <w:top w:val="none" w:sz="0" w:space="0" w:color="auto"/>
            <w:left w:val="none" w:sz="0" w:space="0" w:color="auto"/>
            <w:bottom w:val="none" w:sz="0" w:space="0" w:color="auto"/>
            <w:right w:val="none" w:sz="0" w:space="0" w:color="auto"/>
          </w:divBdr>
        </w:div>
      </w:divsChild>
    </w:div>
    <w:div w:id="1986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crocredentials.eu/working-groups/working-group-on-quality-assur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2279</Words>
  <Characters>12538</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Soenen Magalie</cp:lastModifiedBy>
  <cp:revision>3</cp:revision>
  <dcterms:created xsi:type="dcterms:W3CDTF">2021-03-05T11:41:00Z</dcterms:created>
  <dcterms:modified xsi:type="dcterms:W3CDTF">2021-03-05T11:42:00Z</dcterms:modified>
</cp:coreProperties>
</file>